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caps w:val="0"/>
          <w:color w:val="333333"/>
          <w:spacing w:val="0"/>
          <w:sz w:val="36"/>
          <w:szCs w:val="36"/>
        </w:rPr>
      </w:pPr>
      <w:r>
        <w:rPr>
          <w:rFonts w:hint="eastAsia" w:ascii="微软雅黑" w:hAnsi="微软雅黑" w:eastAsia="微软雅黑" w:cs="微软雅黑"/>
          <w:caps w:val="0"/>
          <w:color w:val="333333"/>
          <w:spacing w:val="0"/>
          <w:sz w:val="36"/>
          <w:szCs w:val="36"/>
          <w:bdr w:val="none" w:color="auto" w:sz="0" w:space="0"/>
          <w:shd w:val="clear" w:fill="FFFFFF"/>
        </w:rPr>
        <w:t>关于做好2022年春季家庭经济困难学生认定工作的通知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bdr w:val="none" w:color="auto" w:sz="0" w:space="0"/>
          <w:shd w:val="clear" w:fill="FFFFFF"/>
        </w:rPr>
        <w:t>为动态掌握家庭经济困难学生</w:t>
      </w:r>
      <w:bookmarkStart w:id="0" w:name="_GoBack"/>
      <w:bookmarkEnd w:id="0"/>
      <w:r>
        <w:rPr>
          <w:rFonts w:hint="eastAsia" w:ascii="宋体" w:hAnsi="宋体" w:eastAsia="宋体" w:cs="宋体"/>
          <w:i w:val="0"/>
          <w:iCs w:val="0"/>
          <w:caps w:val="0"/>
          <w:color w:val="333333"/>
          <w:spacing w:val="0"/>
          <w:sz w:val="27"/>
          <w:szCs w:val="27"/>
          <w:bdr w:val="none" w:color="auto" w:sz="0" w:space="0"/>
          <w:shd w:val="clear" w:fill="FFFFFF"/>
        </w:rPr>
        <w:t>的生活现状，现决定进行2022年春季学期家庭经济困难学生认定工作，有关事宜通知如下。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ascii="仿宋" w:hAnsi="仿宋" w:eastAsia="仿宋" w:cs="仿宋"/>
          <w:i w:val="0"/>
          <w:iCs w:val="0"/>
          <w:caps w:val="0"/>
          <w:color w:val="333333"/>
          <w:spacing w:val="0"/>
          <w:sz w:val="31"/>
          <w:szCs w:val="31"/>
          <w:bdr w:val="none" w:color="auto" w:sz="0" w:space="0"/>
          <w:shd w:val="clear" w:fill="FFFFFF"/>
        </w:rPr>
        <w:t>一、认定对象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bdr w:val="none" w:color="auto" w:sz="0" w:space="0"/>
          <w:shd w:val="clear" w:fill="FFFFFF"/>
        </w:rPr>
        <w:t>家庭经济困难认定原则上每年秋季学期统一认定，认定结果一年内有效。如学生符合以下任一情况，可申请参与春季学期认定。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bdr w:val="none" w:color="auto" w:sz="0" w:space="0"/>
          <w:shd w:val="clear" w:fill="FFFFFF"/>
        </w:rPr>
        <w:t>（一）已经参与秋季学期认定，秋季学期认定为不困难，因家庭突遭变故，致家庭经济困难程度加重的学生；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7"/>
          <w:szCs w:val="27"/>
          <w:bdr w:val="none" w:color="auto" w:sz="0" w:space="0"/>
          <w:shd w:val="clear" w:fill="FFFFFF"/>
          <w:lang w:eastAsia="zh-CN"/>
        </w:rPr>
      </w:pPr>
      <w:r>
        <w:rPr>
          <w:rFonts w:hint="eastAsia" w:ascii="宋体" w:hAnsi="宋体" w:eastAsia="宋体" w:cs="宋体"/>
          <w:i w:val="0"/>
          <w:iCs w:val="0"/>
          <w:caps w:val="0"/>
          <w:color w:val="333333"/>
          <w:spacing w:val="0"/>
          <w:sz w:val="27"/>
          <w:szCs w:val="27"/>
          <w:bdr w:val="none" w:color="auto" w:sz="0" w:space="0"/>
          <w:shd w:val="clear" w:fill="FFFFFF"/>
        </w:rPr>
        <w:t>（二）因故未能参加秋季学期认定的家庭经济困难学生</w:t>
      </w:r>
      <w:r>
        <w:rPr>
          <w:rFonts w:hint="eastAsia" w:ascii="宋体" w:hAnsi="宋体" w:eastAsia="宋体" w:cs="宋体"/>
          <w:i w:val="0"/>
          <w:iCs w:val="0"/>
          <w:caps w:val="0"/>
          <w:color w:val="333333"/>
          <w:spacing w:val="0"/>
          <w:sz w:val="27"/>
          <w:szCs w:val="27"/>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default" w:ascii="宋体" w:hAnsi="宋体" w:eastAsia="宋体" w:cs="宋体"/>
          <w:i w:val="0"/>
          <w:iCs w:val="0"/>
          <w:caps w:val="0"/>
          <w:color w:val="333333"/>
          <w:spacing w:val="0"/>
          <w:sz w:val="27"/>
          <w:szCs w:val="27"/>
          <w:bdr w:val="none" w:color="auto" w:sz="0" w:space="0"/>
          <w:shd w:val="clear" w:fill="FFFFFF"/>
          <w:lang w:val="en-US" w:eastAsia="zh-CN"/>
        </w:rPr>
      </w:pPr>
      <w:r>
        <w:rPr>
          <w:rFonts w:hint="eastAsia" w:ascii="宋体" w:hAnsi="宋体" w:eastAsia="宋体" w:cs="宋体"/>
          <w:i w:val="0"/>
          <w:iCs w:val="0"/>
          <w:caps w:val="0"/>
          <w:color w:val="333333"/>
          <w:spacing w:val="0"/>
          <w:sz w:val="27"/>
          <w:szCs w:val="27"/>
          <w:bdr w:val="none" w:color="auto" w:sz="0" w:space="0"/>
          <w:shd w:val="clear" w:fill="FFFFFF"/>
          <w:lang w:eastAsia="zh-CN"/>
        </w:rPr>
        <w:t>（</w:t>
      </w:r>
      <w:r>
        <w:rPr>
          <w:rFonts w:hint="eastAsia" w:ascii="宋体" w:hAnsi="宋体" w:eastAsia="宋体" w:cs="宋体"/>
          <w:i w:val="0"/>
          <w:iCs w:val="0"/>
          <w:caps w:val="0"/>
          <w:color w:val="333333"/>
          <w:spacing w:val="0"/>
          <w:sz w:val="27"/>
          <w:szCs w:val="27"/>
          <w:bdr w:val="none" w:color="auto" w:sz="0" w:space="0"/>
          <w:shd w:val="clear" w:fill="FFFFFF"/>
          <w:lang w:val="en-US" w:eastAsia="zh-CN"/>
        </w:rPr>
        <w:t>三</w:t>
      </w:r>
      <w:r>
        <w:rPr>
          <w:rFonts w:hint="eastAsia" w:ascii="宋体" w:hAnsi="宋体" w:eastAsia="宋体" w:cs="宋体"/>
          <w:i w:val="0"/>
          <w:iCs w:val="0"/>
          <w:caps w:val="0"/>
          <w:color w:val="333333"/>
          <w:spacing w:val="0"/>
          <w:sz w:val="27"/>
          <w:szCs w:val="27"/>
          <w:bdr w:val="none" w:color="auto" w:sz="0" w:space="0"/>
          <w:shd w:val="clear" w:fill="FFFFFF"/>
          <w:lang w:eastAsia="zh-CN"/>
        </w:rPr>
        <w:t>）</w:t>
      </w:r>
      <w:r>
        <w:rPr>
          <w:rFonts w:hint="eastAsia" w:ascii="宋体" w:hAnsi="宋体" w:eastAsia="宋体" w:cs="宋体"/>
          <w:i w:val="0"/>
          <w:iCs w:val="0"/>
          <w:caps w:val="0"/>
          <w:color w:val="333333"/>
          <w:spacing w:val="0"/>
          <w:sz w:val="27"/>
          <w:szCs w:val="27"/>
          <w:bdr w:val="none" w:color="auto" w:sz="0" w:space="0"/>
          <w:shd w:val="clear" w:fill="FFFFFF"/>
          <w:lang w:val="en-US" w:eastAsia="zh-CN"/>
        </w:rPr>
        <w:t>其他突发困难。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bdr w:val="none" w:color="auto" w:sz="0" w:space="0"/>
          <w:shd w:val="clear" w:fill="FFFFFF"/>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bdr w:val="none" w:color="auto" w:sz="0" w:space="0"/>
          <w:shd w:val="clear" w:fill="FFFFFF"/>
        </w:rPr>
        <w:t>自愿申请、客观公正、统一规范、公开透明。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bdr w:val="none" w:color="auto" w:sz="0" w:space="0"/>
          <w:shd w:val="clear" w:fill="FFFFFF"/>
        </w:rPr>
        <w:t>三、工作流程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bdr w:val="none" w:color="auto" w:sz="0" w:space="0"/>
          <w:shd w:val="clear" w:fill="FFFFFF"/>
          <w:lang w:val="en-US"/>
        </w:rPr>
        <w:t>1.</w:t>
      </w:r>
      <w:r>
        <w:rPr>
          <w:rStyle w:val="6"/>
          <w:rFonts w:hint="eastAsia" w:ascii="仿宋" w:hAnsi="仿宋" w:eastAsia="仿宋" w:cs="仿宋"/>
          <w:i w:val="0"/>
          <w:iCs w:val="0"/>
          <w:caps w:val="0"/>
          <w:color w:val="333333"/>
          <w:spacing w:val="0"/>
          <w:sz w:val="31"/>
          <w:szCs w:val="31"/>
          <w:bdr w:val="none" w:color="auto" w:sz="0" w:space="0"/>
          <w:shd w:val="clear" w:fill="FFFFFF"/>
        </w:rPr>
        <w:t>告知。</w:t>
      </w:r>
      <w:r>
        <w:rPr>
          <w:rFonts w:hint="eastAsia" w:ascii="仿宋" w:hAnsi="仿宋" w:eastAsia="仿宋" w:cs="仿宋"/>
          <w:i w:val="0"/>
          <w:iCs w:val="0"/>
          <w:caps w:val="0"/>
          <w:color w:val="333333"/>
          <w:spacing w:val="0"/>
          <w:sz w:val="31"/>
          <w:szCs w:val="31"/>
          <w:bdr w:val="none" w:color="auto" w:sz="0" w:space="0"/>
          <w:shd w:val="clear" w:fill="FFFFFF"/>
        </w:rPr>
        <w:t>各二级学院通过多种形式，向学生告知家庭经济困难学生认定工作事项，向学生发放《广东省家庭经济困难学生认定申请表》（附件1，以下简称《申请表》），同时向学生做好《申请表》中的指标解释（参阅附件2《广东省家庭经济困难学生认定佐证材料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bdr w:val="none" w:color="auto" w:sz="0" w:space="0"/>
          <w:shd w:val="clear" w:fill="FFFFFF"/>
          <w:lang w:val="en-US"/>
        </w:rPr>
        <w:t>2.</w:t>
      </w:r>
      <w:r>
        <w:rPr>
          <w:rStyle w:val="6"/>
          <w:rFonts w:hint="eastAsia" w:ascii="仿宋" w:hAnsi="仿宋" w:eastAsia="仿宋" w:cs="仿宋"/>
          <w:i w:val="0"/>
          <w:iCs w:val="0"/>
          <w:caps w:val="0"/>
          <w:color w:val="333333"/>
          <w:spacing w:val="0"/>
          <w:sz w:val="31"/>
          <w:szCs w:val="31"/>
          <w:bdr w:val="none" w:color="auto" w:sz="0" w:space="0"/>
          <w:shd w:val="clear" w:fill="FFFFFF"/>
        </w:rPr>
        <w:t>学生申请。</w:t>
      </w:r>
      <w:r>
        <w:rPr>
          <w:rFonts w:hint="eastAsia" w:ascii="仿宋" w:hAnsi="仿宋" w:eastAsia="仿宋" w:cs="仿宋"/>
          <w:i w:val="0"/>
          <w:iCs w:val="0"/>
          <w:caps w:val="0"/>
          <w:color w:val="333333"/>
          <w:spacing w:val="0"/>
          <w:sz w:val="31"/>
          <w:szCs w:val="31"/>
          <w:bdr w:val="none" w:color="auto" w:sz="0" w:space="0"/>
          <w:shd w:val="clear" w:fill="FFFFFF"/>
        </w:rPr>
        <w:t>学生向所在二级学院提出认定申请并如实提供佐证材料。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bdr w:val="none" w:color="auto" w:sz="0" w:space="0"/>
          <w:shd w:val="clear" w:fill="FFFFFF"/>
          <w:lang w:val="en-US"/>
        </w:rPr>
        <w:t>3.</w:t>
      </w:r>
      <w:r>
        <w:rPr>
          <w:rStyle w:val="6"/>
          <w:rFonts w:hint="eastAsia" w:ascii="仿宋" w:hAnsi="仿宋" w:eastAsia="仿宋" w:cs="仿宋"/>
          <w:i w:val="0"/>
          <w:iCs w:val="0"/>
          <w:caps w:val="0"/>
          <w:color w:val="333333"/>
          <w:spacing w:val="0"/>
          <w:sz w:val="31"/>
          <w:szCs w:val="31"/>
          <w:bdr w:val="none" w:color="auto" w:sz="0" w:space="0"/>
          <w:shd w:val="clear" w:fill="FFFFFF"/>
        </w:rPr>
        <w:t>材料审核。</w:t>
      </w:r>
      <w:r>
        <w:rPr>
          <w:rFonts w:hint="eastAsia" w:ascii="仿宋" w:hAnsi="仿宋" w:eastAsia="仿宋" w:cs="仿宋"/>
          <w:i w:val="0"/>
          <w:iCs w:val="0"/>
          <w:caps w:val="0"/>
          <w:color w:val="333333"/>
          <w:spacing w:val="0"/>
          <w:sz w:val="31"/>
          <w:szCs w:val="31"/>
          <w:bdr w:val="none" w:color="auto" w:sz="0" w:space="0"/>
          <w:shd w:val="clear" w:fill="FFFFFF"/>
        </w:rPr>
        <w:t>各二级学院应严格审核学生提交的《申请表》及相关佐证材料，同时严格根据审核结果填写《家庭经济采集-导入模板》（附件3）。5月9日前将校验通过的《家庭经济采集-导入模板》发</w:t>
      </w:r>
      <w:r>
        <w:rPr>
          <w:rFonts w:hint="eastAsia" w:ascii="仿宋" w:hAnsi="仿宋" w:eastAsia="仿宋" w:cs="仿宋"/>
          <w:i w:val="0"/>
          <w:iCs w:val="0"/>
          <w:caps w:val="0"/>
          <w:color w:val="333333"/>
          <w:spacing w:val="0"/>
          <w:sz w:val="31"/>
          <w:szCs w:val="31"/>
          <w:bdr w:val="none" w:color="auto" w:sz="0" w:space="0"/>
          <w:shd w:val="clear" w:fill="FFFFFF"/>
          <w:lang w:val="en-US" w:eastAsia="zh-CN"/>
        </w:rPr>
        <w:t>学生</w:t>
      </w:r>
      <w:r>
        <w:rPr>
          <w:rFonts w:hint="eastAsia" w:ascii="仿宋" w:hAnsi="仿宋" w:eastAsia="仿宋" w:cs="仿宋"/>
          <w:i w:val="0"/>
          <w:iCs w:val="0"/>
          <w:caps w:val="0"/>
          <w:color w:val="333333"/>
          <w:spacing w:val="0"/>
          <w:sz w:val="31"/>
          <w:szCs w:val="31"/>
          <w:bdr w:val="none" w:color="auto" w:sz="0" w:space="0"/>
          <w:shd w:val="clear" w:fill="FFFFFF"/>
        </w:rPr>
        <w:t>资助</w:t>
      </w:r>
      <w:r>
        <w:rPr>
          <w:rFonts w:hint="eastAsia" w:ascii="仿宋" w:hAnsi="仿宋" w:eastAsia="仿宋" w:cs="仿宋"/>
          <w:i w:val="0"/>
          <w:iCs w:val="0"/>
          <w:caps w:val="0"/>
          <w:color w:val="333333"/>
          <w:spacing w:val="0"/>
          <w:sz w:val="31"/>
          <w:szCs w:val="31"/>
          <w:bdr w:val="none" w:color="auto" w:sz="0" w:space="0"/>
          <w:shd w:val="clear" w:fill="FFFFFF"/>
          <w:lang w:val="en-US" w:eastAsia="zh-CN"/>
        </w:rPr>
        <w:t>管理</w:t>
      </w:r>
      <w:r>
        <w:rPr>
          <w:rFonts w:hint="eastAsia" w:ascii="仿宋" w:hAnsi="仿宋" w:eastAsia="仿宋" w:cs="仿宋"/>
          <w:i w:val="0"/>
          <w:iCs w:val="0"/>
          <w:caps w:val="0"/>
          <w:color w:val="333333"/>
          <w:spacing w:val="0"/>
          <w:sz w:val="31"/>
          <w:szCs w:val="31"/>
          <w:bdr w:val="none" w:color="auto" w:sz="0" w:space="0"/>
          <w:shd w:val="clear" w:fill="FFFFFF"/>
        </w:rPr>
        <w:t>中心邮箱：mjyxszzglzx@163.com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sz w:val="27"/>
          <w:szCs w:val="27"/>
          <w:u w:val="single"/>
          <w:bdr w:val="none" w:color="auto" w:sz="0" w:space="0"/>
          <w:shd w:val="clear" w:fill="FFFFFF"/>
        </w:rPr>
        <w:t>《家庭经济信息采集-导入模板》填写注意事项：</w:t>
      </w:r>
      <w:r>
        <w:rPr>
          <w:rFonts w:hint="eastAsia" w:ascii="宋体" w:hAnsi="宋体" w:eastAsia="宋体" w:cs="宋体"/>
          <w:i w:val="0"/>
          <w:iCs w:val="0"/>
          <w:caps w:val="0"/>
          <w:color w:val="333333"/>
          <w:spacing w:val="0"/>
          <w:sz w:val="27"/>
          <w:szCs w:val="27"/>
          <w:bdr w:val="none" w:color="auto" w:sz="0" w:space="0"/>
          <w:shd w:val="clear" w:fill="FFFFFF"/>
        </w:rPr>
        <w:t>（1）采集表打开方式务必用Microsoft Excel，文件打开后点击启用编辑。（2）数据录入过程中勿对模板进行任何格式的修改，请严格按照采集表中第8行的填写要求进行填写，有下拉项的务必进行下拉项选择，无下拉项的按照填写要求据实填写数据或文字。（3）数据录入后请点击表格左上角“开始检查”，校验通过后方可上交。如校验不通过，可在“错误信息”表格中查看不通过原因，根据原因进行修改直至校验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bdr w:val="none" w:color="auto" w:sz="0" w:space="0"/>
          <w:shd w:val="clear" w:fill="FFFFFF"/>
          <w:lang w:val="en-US"/>
        </w:rPr>
        <w:t>4.</w:t>
      </w:r>
      <w:r>
        <w:rPr>
          <w:rStyle w:val="6"/>
          <w:rFonts w:hint="eastAsia" w:ascii="仿宋" w:hAnsi="仿宋" w:eastAsia="仿宋" w:cs="仿宋"/>
          <w:i w:val="0"/>
          <w:iCs w:val="0"/>
          <w:caps w:val="0"/>
          <w:color w:val="333333"/>
          <w:spacing w:val="0"/>
          <w:sz w:val="31"/>
          <w:szCs w:val="31"/>
          <w:bdr w:val="none" w:color="auto" w:sz="0" w:space="0"/>
          <w:shd w:val="clear" w:fill="FFFFFF"/>
        </w:rPr>
        <w:t>困难认定。</w:t>
      </w:r>
      <w:r>
        <w:rPr>
          <w:rFonts w:hint="eastAsia" w:ascii="仿宋" w:hAnsi="仿宋" w:eastAsia="仿宋" w:cs="仿宋"/>
          <w:i w:val="0"/>
          <w:iCs w:val="0"/>
          <w:caps w:val="0"/>
          <w:color w:val="333333"/>
          <w:spacing w:val="0"/>
          <w:sz w:val="31"/>
          <w:szCs w:val="31"/>
          <w:bdr w:val="none" w:color="auto" w:sz="0" w:space="0"/>
          <w:shd w:val="clear" w:fill="FFFFFF"/>
        </w:rPr>
        <w:t>学生资助管理中心汇总复核所有提出困难认定申请学生的家庭经济信息后，将全校《家庭经济信息采集-导入模板》导入“全国学生资助信息管理系统”，由省教育厅统一开放系统进行困难认定。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D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2022-04-24T02:22:32Z</dcterms:created>
  <dc:creator>李水英</dc:creator>
  <cp:lastModifiedBy>水英</cp:lastModifiedBy>
  <dcterms:modified xsi:type="dcterms:W3CDTF">2022-04-24T02:38:58Z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3BC4D9DD958B4BA18B1E149A015C710D</vt:lpwstr>
  </property>
</Properties>
</file>