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150"/>
        <w:jc w:val="center"/>
        <w:rPr>
          <w:rFonts w:hint="eastAsia" w:asciiTheme="majorEastAsia" w:hAnsiTheme="majorEastAsia" w:eastAsiaTheme="majorEastAsia" w:cstheme="majorEastAsia"/>
          <w:sz w:val="44"/>
          <w:szCs w:val="44"/>
        </w:rPr>
      </w:pPr>
      <w:bookmarkStart w:id="0" w:name="_GoBack"/>
      <w:r>
        <w:rPr>
          <w:rFonts w:hint="eastAsia" w:asciiTheme="majorEastAsia" w:hAnsiTheme="majorEastAsia" w:eastAsiaTheme="majorEastAsia" w:cstheme="majorEastAsia"/>
          <w:sz w:val="44"/>
          <w:szCs w:val="44"/>
        </w:rPr>
        <w:t>2016年度预算单位部门决算公开模板</w:t>
      </w:r>
    </w:p>
    <w:bookmarkEnd w:id="0"/>
    <w:p>
      <w:pPr>
        <w:ind w:firstLine="660" w:firstLineChars="150"/>
        <w:jc w:val="center"/>
        <w:rPr>
          <w:rFonts w:hint="eastAsia" w:asciiTheme="majorEastAsia" w:hAnsiTheme="majorEastAsia" w:eastAsiaTheme="majorEastAsia" w:cstheme="majorEastAsia"/>
          <w:sz w:val="44"/>
          <w:szCs w:val="44"/>
        </w:rPr>
      </w:pPr>
    </w:p>
    <w:p>
      <w:pPr>
        <w:spacing w:line="288" w:lineRule="auto"/>
        <w:ind w:firstLine="723" w:firstLineChars="200"/>
        <w:outlineLvl w:val="0"/>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第一部分   广东茂名健康职业学院概况</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（一）部门主要职责</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广东茂名健康职业学院（以下简称我院）是高等职业院校直属茂名市教育局。主要职责：</w:t>
      </w:r>
      <w:r>
        <w:rPr>
          <w:rFonts w:hint="eastAsia" w:asciiTheme="majorEastAsia" w:hAnsiTheme="majorEastAsia" w:eastAsiaTheme="majorEastAsia" w:cstheme="majorEastAsia"/>
          <w:color w:val="101010"/>
          <w:sz w:val="32"/>
          <w:szCs w:val="32"/>
          <w:shd w:val="clear" w:color="auto" w:fill="FFFFFF"/>
        </w:rPr>
        <w:t>开展中职和专科层次学历教育，培养面向生产、建设、管理、服务第一线需要的高素质劳动者和技术技能人才，促进卫生事业和健康产业的发展。</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（二）机构设置</w:t>
      </w:r>
    </w:p>
    <w:p>
      <w:pPr>
        <w:spacing w:line="288" w:lineRule="auto"/>
        <w:ind w:firstLine="640" w:firstLineChars="200"/>
        <w:outlineLvl w:val="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sz w:val="32"/>
          <w:szCs w:val="32"/>
        </w:rPr>
        <w:t>按照部门决算编报要求，纳入我院2015年部门决算编报范围的单位只有本单位，</w:t>
      </w:r>
      <w:r>
        <w:rPr>
          <w:rFonts w:hint="eastAsia" w:asciiTheme="majorEastAsia" w:hAnsiTheme="majorEastAsia" w:eastAsiaTheme="majorEastAsia" w:cstheme="majorEastAsia"/>
          <w:b/>
          <w:bCs/>
          <w:sz w:val="32"/>
          <w:szCs w:val="32"/>
        </w:rPr>
        <w:t>我院没有下属单位。</w:t>
      </w:r>
    </w:p>
    <w:p>
      <w:pPr>
        <w:spacing w:line="288" w:lineRule="auto"/>
        <w:ind w:firstLine="723" w:firstLineChars="200"/>
        <w:outlineLvl w:val="0"/>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第二部分   广东茂名健康职业学院2016年部门决算情况说明</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w:t>
      </w:r>
      <w:r>
        <w:rPr>
          <w:rFonts w:hint="eastAsia" w:asciiTheme="majorEastAsia" w:hAnsiTheme="majorEastAsia" w:eastAsiaTheme="majorEastAsia" w:cstheme="majorEastAsia"/>
          <w:sz w:val="32"/>
          <w:szCs w:val="32"/>
        </w:rPr>
        <w:t>2016</w:t>
      </w:r>
      <w:r>
        <w:rPr>
          <w:rFonts w:hint="eastAsia" w:asciiTheme="majorEastAsia" w:hAnsiTheme="majorEastAsia" w:eastAsiaTheme="majorEastAsia" w:cstheme="majorEastAsia"/>
          <w:b/>
          <w:bCs/>
          <w:sz w:val="32"/>
          <w:szCs w:val="32"/>
        </w:rPr>
        <w:t>年度收入支出决算总体情况说明</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支出决算总规模、各类支出决算规模及各类支出增减变化情况。格式如下：</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（一）年度收入总体情况</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学院2016年度总收入6046.93万元，其中本年收入6046.93万元。具体情况如下：</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1．财政拨款收入3416.65万元，比上年决算数增加230.52万元，增长7.24 %。主要原因：一是高职奖助学金，二是高职建档立卡，三是中职建档立卡，四是中央、省专项资金的增加。</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2．事业收入2528.37万元，比上年决算数增加281.68万元，增长12.54 %。主要原因：一是高职学生人数的增加，学费收入的增加。</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3．其他收入101.91万元，比上年决算数增加96.97万元，增长1962.96 %。主要原因：一是大森林捐赠100万元。</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（二）年度支出总体情况</w:t>
      </w:r>
    </w:p>
    <w:p>
      <w:pPr>
        <w:spacing w:line="288" w:lineRule="auto"/>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学院2016年度总支出7801.27万元，其中本年支出7801.27万元。具体情况如下：</w:t>
      </w:r>
    </w:p>
    <w:p>
      <w:pPr>
        <w:spacing w:line="640" w:lineRule="exact"/>
        <w:ind w:firstLine="645"/>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1.一般公共服务（类）支出0万元，主要用于……（列出主要项目支出），比上年决算数增加（减少） 万元，增长（下降）--%，主要原因是……。[部门根据实际情况对与上年数据相比变动较大或异常的数据说明支出比上年同期增加（减少）的原因]</w:t>
      </w:r>
    </w:p>
    <w:p>
      <w:pPr>
        <w:spacing w:line="640" w:lineRule="exact"/>
        <w:ind w:firstLine="645"/>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教育（类）支出7742.40万元，主要支出项目有新校区建设项目1838.04万元、专用设备购置1614.97万元等，比上年决算数增加540.84万元，增长7.51%，主要原因是高职奖助学金、建档立卡和中职建档立卡等专项资金的增加等。</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二、2016年度财政拨款收入支出总表说明</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（一）2016年度财政拨款收入说明</w:t>
      </w:r>
    </w:p>
    <w:p>
      <w:pPr>
        <w:spacing w:line="640" w:lineRule="exact"/>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学院2016年度财政拨款收入合计3416.65万元。其中：一般公共预算财政拨款收入3416.65万元，比年初预算数增加3256.2万元，增长2029.42 %；主要原因是年初预算下达数不包含中职免学费补助、中职助学金、新校区建设款项及中央、省市级专项资金。</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（二）2016年度财政拨款支出说明</w:t>
      </w:r>
    </w:p>
    <w:p>
      <w:pPr>
        <w:spacing w:line="640" w:lineRule="exact"/>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学院2016年度财政拨款支出合计3495.12万元。其中：一般公共预算财政拨款支出3495.12万元，比年初预算数增加3346.67万元，增长2078.32 %；主要原因是中职免学费的使用、助学金的发放、支付新校区建设款项及中央、省市级专项资金的使用。</w:t>
      </w:r>
    </w:p>
    <w:p>
      <w:pPr>
        <w:spacing w:line="640" w:lineRule="exact"/>
        <w:ind w:firstLine="964" w:firstLineChars="3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分功能科目看，</w:t>
      </w:r>
      <w:r>
        <w:rPr>
          <w:rFonts w:hint="eastAsia" w:asciiTheme="majorEastAsia" w:hAnsiTheme="majorEastAsia" w:eastAsiaTheme="majorEastAsia" w:cstheme="majorEastAsia"/>
          <w:sz w:val="32"/>
          <w:szCs w:val="32"/>
        </w:rPr>
        <w:t>一般公共服务（类）</w:t>
      </w:r>
      <w:r>
        <w:rPr>
          <w:rFonts w:hint="eastAsia" w:asciiTheme="majorEastAsia" w:hAnsiTheme="majorEastAsia" w:eastAsiaTheme="majorEastAsia" w:cstheme="majorEastAsia"/>
          <w:kern w:val="0"/>
          <w:sz w:val="32"/>
          <w:szCs w:val="32"/>
        </w:rPr>
        <w:t>人大事务（款）</w:t>
      </w:r>
      <w:r>
        <w:rPr>
          <w:rFonts w:hint="eastAsia" w:asciiTheme="majorEastAsia" w:hAnsiTheme="majorEastAsia" w:eastAsiaTheme="majorEastAsia" w:cstheme="majorEastAsia"/>
          <w:sz w:val="32"/>
          <w:szCs w:val="32"/>
        </w:rPr>
        <w:t xml:space="preserve"> 万元，主要用于……；一般公共服务（类）</w:t>
      </w:r>
      <w:r>
        <w:rPr>
          <w:rFonts w:hint="eastAsia" w:asciiTheme="majorEastAsia" w:hAnsiTheme="majorEastAsia" w:eastAsiaTheme="majorEastAsia" w:cstheme="majorEastAsia"/>
          <w:kern w:val="0"/>
          <w:sz w:val="32"/>
          <w:szCs w:val="32"/>
        </w:rPr>
        <w:t>政协事务（款）</w:t>
      </w:r>
      <w:r>
        <w:rPr>
          <w:rFonts w:hint="eastAsia" w:asciiTheme="majorEastAsia" w:hAnsiTheme="majorEastAsia" w:eastAsiaTheme="majorEastAsia" w:cstheme="majorEastAsia"/>
          <w:sz w:val="32"/>
          <w:szCs w:val="32"/>
        </w:rPr>
        <w:t xml:space="preserve"> 万元，主要用于……。</w:t>
      </w:r>
    </w:p>
    <w:p>
      <w:pPr>
        <w:spacing w:line="640" w:lineRule="exact"/>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三、2016年度财政拨款“三公”经费支出决算情况说明</w:t>
      </w:r>
    </w:p>
    <w:p>
      <w:pPr>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（一）“三公”经费财政拨款支出决算总体情况说明</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我院2016年度没有“三公”经费财政拨款。xxx（部门名称）xx年度“三公”经费财政拨款支出决算为 万元，完成预算 万元的 %。其中：因公出国（境）费支出决算为  万元，完成预算 万元的 %；公务用车购置及运行维护费支出决算为  万元，完成预算 万元的 %；公务接待费支出决算为  万元，完成预算 万元的 %。xx年度“三公”经费支出决算小于（大于）预算数的主要原因是……（各部门根据实际情况说明，如小于预算数，可以表述为：认真贯彻落实中央“八项规定”精神和厉行节约的要求，从严控制“三公”经费开支，全年实际支出比预算有所节约；如大于预算数，可以表述为：根据工作需要，经报请批准，临时增加出国任务或购买车辆等）</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与上年相比，xx年度“三公”经费财政拨款支出决算数比上年减少（增加）万元，下降（增长） %。其中：因公出国（境）费支出决算减少（增加） 万元，下降（增长） %；公务用车购置及运行维护费支出决算减少（增加） 万元，下降（增长） %；公务接待费支出决算减少（增加） 万元，下降（增长） %。因公出国（境）费支出减少（增加）的主要原因是……；公务用车购置及运行维护费支出减少（增加）的主要原因是……；公务接待费支出减少（增加）的主要原因是……。</w:t>
      </w:r>
    </w:p>
    <w:p>
      <w:pPr>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（二）“三公”经费财政拨款支出决算具体情况说明</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我院2016年度没有“三公”经费财政拨款。xx年“三公”经费财政拨款支出决算中，因公出国（境）费 万元，占 %；公务用车购置及运行维护费支出 万元，占 %；公务接待费支出 万元，占 %。具体情况如下：</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1.因公出国（境）费支出  万元。全年使用财政拨款安排局（部、委、办）机关及下属X个单位出国团组  个、累计XX人次。开支内容包括：（1）参加XX会议支出  万元，主要用于……；（2）出国谈判、工作磋商支出  万元，主要用于……；（3）境外业务培训及考察  万元，主要用于……。</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2.公务用车购置及运行维护费支出  万元，其中：公务用车购置支出为 万元，xx年公务用车购置数   辆，主要包括……；公务用车运行及维护支出 万元，xx年局（部、委、办）机关及下属X个单位公务用车保有量为  辆，主要用于……。</w:t>
      </w:r>
    </w:p>
    <w:p>
      <w:pPr>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3.公务接待费支出  万元，主要用于上级单位检查和相关单位交流工作等方面的接待……。xx年，局（部、委、办）机关及下属X个单位共接待国外来访团组  个，来访外宾  人次，主要包括……；发生国内接待 次，接待人数共  人。主要包括……。</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四、其他重要事项的情况说明</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（一）机关运行经费支出情况</w:t>
      </w:r>
    </w:p>
    <w:p>
      <w:pPr>
        <w:spacing w:line="580" w:lineRule="exact"/>
        <w:ind w:firstLine="640" w:firstLineChars="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我院2016年度没有机关运行费支出。xx年本部门机关运行经费支出XX万元（与部门决算中行政单位和参照公务员法管理的事业单位一般公共预算财政拨款基本支出中公用经费之和保持一致），比上年增加（减少）（减少）XX万元，增长（降低）XX%。主要原因是：……（具体增减原因由部门根据实际情况填列）。</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（二）政府采购支出情况说明</w:t>
      </w:r>
    </w:p>
    <w:p>
      <w:pPr>
        <w:spacing w:line="288" w:lineRule="auto"/>
        <w:ind w:firstLine="640"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sz w:val="32"/>
          <w:szCs w:val="32"/>
        </w:rPr>
        <w:t>2016年本部门政府采购支出总额967.49万元，其中：政府采购货物支出0万元、政府采购工程支出967.49万元、政府采购服务支出0万元。授予中小企业合同金0万元，占政府采购支出总额的0%，其中：授予小微企业合同金额0万元，占政府采购支出总额的0%。</w:t>
      </w: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（三）国有资产占用情况</w:t>
      </w:r>
    </w:p>
    <w:p>
      <w:pPr>
        <w:spacing w:line="580" w:lineRule="exact"/>
        <w:ind w:firstLine="640"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sz w:val="32"/>
          <w:szCs w:val="32"/>
        </w:rPr>
        <w:t>截至2016年12月31日，本部门共有车辆4辆，其中，一般公务用车XX辆（用于机要通信、应急工作）、一般执法执勤用车XX辆、特种专业技术用车XX辆、其他用车4辆，其他用车主要是用于办理学院公务；</w:t>
      </w:r>
      <w:r>
        <w:rPr>
          <w:rFonts w:hint="eastAsia" w:asciiTheme="majorEastAsia" w:hAnsiTheme="majorEastAsia" w:eastAsiaTheme="majorEastAsia" w:cstheme="majorEastAsia"/>
          <w:b/>
          <w:bCs/>
          <w:kern w:val="0"/>
          <w:sz w:val="32"/>
          <w:szCs w:val="32"/>
        </w:rPr>
        <w:t>单位价值50万元以上通用设备XX台（套），单价100万元以上专用设备XX台（套）。</w:t>
      </w:r>
    </w:p>
    <w:p>
      <w:pPr>
        <w:spacing w:line="580" w:lineRule="exact"/>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（四）预算绩效管理工作开展情况。</w:t>
      </w:r>
    </w:p>
    <w:p>
      <w:pPr>
        <w:snapToGrid w:val="0"/>
        <w:spacing w:line="580" w:lineRule="exact"/>
        <w:ind w:firstLine="2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1．绩效管理工作总体情况。</w:t>
      </w:r>
      <w:r>
        <w:rPr>
          <w:rFonts w:hint="eastAsia" w:asciiTheme="majorEastAsia" w:hAnsiTheme="majorEastAsia" w:eastAsiaTheme="majorEastAsia" w:cstheme="majorEastAsia"/>
          <w:sz w:val="32"/>
          <w:szCs w:val="32"/>
        </w:rPr>
        <w:t>根据财政预算管理要求，我部门组织对xx年度一般公共预算项目支出全面开展绩效自评。其中，一级项目XX个，二级项目XX个，共涉及资金XX万元，自评覆盖率达到XX%。</w:t>
      </w:r>
    </w:p>
    <w:p>
      <w:pPr>
        <w:snapToGrid w:val="0"/>
        <w:spacing w:line="580" w:lineRule="exact"/>
        <w:ind w:firstLine="64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组织对“XXXX”等XX个项目进行了绩效评价，涉及一般公共预算支出XX万元。从评价情况来看，XX项目支出绩效情况较为理想或不够理想，达到了或未达到项目申请时设定的各项绩效目标。……（请对预算绩效评价情况进行简单说明）。</w:t>
      </w:r>
    </w:p>
    <w:p>
      <w:pPr>
        <w:snapToGrid w:val="0"/>
        <w:spacing w:line="580" w:lineRule="exact"/>
        <w:ind w:firstLine="64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组织对XX个部门（单位）开展整体支出绩效评价试点，涉及一般公共预算支出XX万元。从评价情况来看，XX项目支出绩效情况较为理想或不够理想，达到了或未达到项目申请时设定的各项绩效目标。……（请对整体支出绩效评价情况进行简单说明）。</w:t>
      </w:r>
    </w:p>
    <w:p>
      <w:pPr>
        <w:snapToGrid w:val="0"/>
        <w:spacing w:line="580" w:lineRule="exact"/>
        <w:ind w:firstLine="643"/>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2．部门决算中项目绩效自评结果（如有）。我院没有部门决算中项目绩效自评结果。</w:t>
      </w:r>
      <w:r>
        <w:rPr>
          <w:rFonts w:hint="eastAsia" w:asciiTheme="majorEastAsia" w:hAnsiTheme="majorEastAsia" w:eastAsiaTheme="majorEastAsia" w:cstheme="majorEastAsia"/>
          <w:sz w:val="32"/>
          <w:szCs w:val="32"/>
        </w:rPr>
        <w:t>我部门在部门决算中增加了XXX及XXX项目绩效评价结果。根据年初设定的绩效目标，XXX项目自评得分为XX分。发现的主要问题及原因：一是……；二是……。下一步改进措施：一是……；二是……。XXX项目自评得分为XX分。发现的主要问题及原因：一是……；二是……。下一步改进措施：一是……；二是……（在公开项目自评结果的同时，需公开《项目支出绩效自评表》）。</w:t>
      </w:r>
    </w:p>
    <w:p>
      <w:pPr>
        <w:snapToGrid w:val="0"/>
        <w:spacing w:line="580" w:lineRule="exact"/>
        <w:ind w:firstLine="64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3．重点项目绩效评价报告（如有）。我院没有重点项目绩效评价报告。</w:t>
      </w:r>
      <w:r>
        <w:rPr>
          <w:rFonts w:hint="eastAsia" w:asciiTheme="majorEastAsia" w:hAnsiTheme="majorEastAsia" w:eastAsiaTheme="majorEastAsia" w:cstheme="majorEastAsia"/>
          <w:sz w:val="32"/>
          <w:szCs w:val="32"/>
        </w:rPr>
        <w:t>主要是指由财政部门组织开展的有关项目或由当地人大财政工委组织开展的的重点项目绩效评价所形成的报告（部门要根据有关政务公开和保密条款审核）。</w:t>
      </w:r>
    </w:p>
    <w:p>
      <w:pPr>
        <w:snapToGrid w:val="0"/>
        <w:spacing w:line="580" w:lineRule="exact"/>
        <w:ind w:firstLine="64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4．其他以部门为主体开展的项目绩效评价报告（</w:t>
      </w:r>
      <w:r>
        <w:rPr>
          <w:rFonts w:hint="eastAsia" w:asciiTheme="majorEastAsia" w:hAnsiTheme="majorEastAsia" w:eastAsiaTheme="majorEastAsia" w:cstheme="majorEastAsia"/>
          <w:sz w:val="32"/>
          <w:szCs w:val="32"/>
        </w:rPr>
        <w:t>由预算部门结合绩效评价工作开展情况，在征求本级财政部门业务处室意见的基础上自主选择公开）。</w:t>
      </w:r>
    </w:p>
    <w:p>
      <w:pPr>
        <w:snapToGrid w:val="0"/>
        <w:spacing w:line="360" w:lineRule="auto"/>
        <w:ind w:firstLine="643"/>
        <w:rPr>
          <w:rFonts w:hint="eastAsia" w:asciiTheme="majorEastAsia" w:hAnsiTheme="majorEastAsia" w:eastAsiaTheme="majorEastAsia" w:cstheme="majorEastAsia"/>
          <w:sz w:val="32"/>
          <w:szCs w:val="32"/>
        </w:rPr>
      </w:pPr>
    </w:p>
    <w:p>
      <w:pPr>
        <w:spacing w:line="288" w:lineRule="auto"/>
        <w:ind w:firstLine="643" w:firstLineChars="200"/>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第三部分  名词解释</w:t>
      </w:r>
    </w:p>
    <w:p>
      <w:pPr>
        <w:spacing w:line="288" w:lineRule="auto"/>
        <w:ind w:firstLine="627" w:firstLineChars="196"/>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1"/>
        </w:numPr>
        <w:spacing w:line="288" w:lineRule="auto"/>
        <w:ind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财政拨款收入：</w:t>
      </w:r>
      <w:r>
        <w:rPr>
          <w:rFonts w:hint="eastAsia" w:asciiTheme="majorEastAsia" w:hAnsiTheme="majorEastAsia" w:eastAsiaTheme="majorEastAsia" w:cstheme="majorEastAsia"/>
          <w:sz w:val="32"/>
          <w:szCs w:val="32"/>
        </w:rPr>
        <w:t>指财政当年拨付的资金事业收入。</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二、事业收入：</w:t>
      </w:r>
      <w:r>
        <w:rPr>
          <w:rFonts w:hint="eastAsia" w:asciiTheme="majorEastAsia" w:hAnsiTheme="majorEastAsia" w:eastAsiaTheme="majorEastAsia" w:cstheme="majorEastAsia"/>
          <w:sz w:val="32"/>
          <w:szCs w:val="32"/>
        </w:rPr>
        <w:t>指事业单位开展专业业务活动及辅动所取得的收入。</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三、经营收入：</w:t>
      </w:r>
      <w:r>
        <w:rPr>
          <w:rFonts w:hint="eastAsia" w:asciiTheme="majorEastAsia" w:hAnsiTheme="majorEastAsia" w:eastAsiaTheme="majorEastAsia" w:cstheme="majorEastAsia"/>
          <w:sz w:val="32"/>
          <w:szCs w:val="32"/>
        </w:rPr>
        <w:t>指事业单位在专业业务活动及其辅助活动之外开展非独立核算经营活动取得的收入。</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四、其他收入：</w:t>
      </w:r>
      <w:r>
        <w:rPr>
          <w:rFonts w:hint="eastAsia" w:asciiTheme="majorEastAsia" w:hAnsiTheme="majorEastAsia" w:eastAsiaTheme="majorEastAsia" w:cstheme="majorEastAsia"/>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五、用事业基金弥补收支差额：</w:t>
      </w:r>
      <w:r>
        <w:rPr>
          <w:rFonts w:hint="eastAsia" w:asciiTheme="majorEastAsia" w:hAnsiTheme="majorEastAsia" w:eastAsiaTheme="majorEastAsia" w:cstheme="major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六、年初结转和结余：</w:t>
      </w:r>
      <w:r>
        <w:rPr>
          <w:rFonts w:hint="eastAsia" w:asciiTheme="majorEastAsia" w:hAnsiTheme="majorEastAsia" w:eastAsiaTheme="majorEastAsia" w:cstheme="majorEastAsia"/>
          <w:sz w:val="32"/>
          <w:szCs w:val="32"/>
        </w:rPr>
        <w:t>指以前年度尚未完成、结转到本年按有关规定继续使用的资金。</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七、结余分配：</w:t>
      </w:r>
      <w:r>
        <w:rPr>
          <w:rFonts w:hint="eastAsia" w:asciiTheme="majorEastAsia" w:hAnsiTheme="majorEastAsia" w:eastAsiaTheme="majorEastAsia" w:cstheme="majorEastAsia"/>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八、年末结转和结余：</w:t>
      </w:r>
      <w:r>
        <w:rPr>
          <w:rFonts w:hint="eastAsia" w:asciiTheme="majorEastAsia" w:hAnsiTheme="majorEastAsia" w:eastAsiaTheme="majorEastAsia" w:cstheme="majorEastAsia"/>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九、基本支出：</w:t>
      </w:r>
      <w:r>
        <w:rPr>
          <w:rFonts w:hint="eastAsia" w:asciiTheme="majorEastAsia" w:hAnsiTheme="majorEastAsia" w:eastAsiaTheme="majorEastAsia" w:cstheme="majorEastAsia"/>
          <w:sz w:val="32"/>
          <w:szCs w:val="32"/>
        </w:rPr>
        <w:t>指为保障机构正常运转、完成日常工作任务面发生的人员支出和公用支出。</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十、项目支出：</w:t>
      </w:r>
      <w:r>
        <w:rPr>
          <w:rFonts w:hint="eastAsia" w:asciiTheme="majorEastAsia" w:hAnsiTheme="majorEastAsia" w:eastAsiaTheme="majorEastAsia" w:cstheme="majorEastAsia"/>
          <w:sz w:val="32"/>
          <w:szCs w:val="32"/>
        </w:rPr>
        <w:t>指在基本支出这外为完成特定行政任务和事业发展目标所发生的支出。</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十一、经营支出：</w:t>
      </w:r>
      <w:r>
        <w:rPr>
          <w:rFonts w:hint="eastAsia" w:asciiTheme="majorEastAsia" w:hAnsiTheme="majorEastAsia" w:eastAsiaTheme="majorEastAsia" w:cstheme="majorEastAsia"/>
          <w:sz w:val="32"/>
          <w:szCs w:val="32"/>
        </w:rPr>
        <w:t>指事业单位在专业业务活动及其辅助活动之外开展非独立核算经营活动所发生的支出。</w:t>
      </w:r>
    </w:p>
    <w:p>
      <w:pPr>
        <w:spacing w:line="288" w:lineRule="auto"/>
        <w:ind w:left="1" w:firstLine="630" w:firstLineChars="196"/>
        <w:rPr>
          <w:rFonts w:hint="eastAsia" w:asciiTheme="majorEastAsia" w:hAnsiTheme="majorEastAsia" w:eastAsiaTheme="majorEastAsia" w:cstheme="majorEastAsia"/>
          <w:kern w:val="0"/>
          <w:sz w:val="32"/>
          <w:szCs w:val="32"/>
        </w:rPr>
      </w:pPr>
      <w:r>
        <w:rPr>
          <w:rFonts w:hint="eastAsia" w:asciiTheme="majorEastAsia" w:hAnsiTheme="majorEastAsia" w:eastAsiaTheme="majorEastAsia" w:cstheme="majorEastAsia"/>
          <w:b/>
          <w:bCs/>
          <w:sz w:val="32"/>
          <w:szCs w:val="32"/>
        </w:rPr>
        <w:t>十二、“三公”经费：</w:t>
      </w:r>
      <w:r>
        <w:rPr>
          <w:rFonts w:hint="eastAsia" w:asciiTheme="majorEastAsia" w:hAnsiTheme="majorEastAsia" w:eastAsiaTheme="majorEastAsia" w:cstheme="major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十三、机关运行经费：</w:t>
      </w:r>
      <w:r>
        <w:rPr>
          <w:rFonts w:hint="eastAsia" w:asciiTheme="majorEastAsia" w:hAnsiTheme="majorEastAsia" w:eastAsiaTheme="majorEastAsia" w:cstheme="majorEastAsia"/>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spacing w:line="288" w:lineRule="auto"/>
        <w:ind w:left="1" w:firstLine="627"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w:t>
      </w:r>
    </w:p>
    <w:p>
      <w:pPr>
        <w:ind w:firstLine="660" w:firstLineChars="150"/>
        <w:jc w:val="left"/>
        <w:rPr>
          <w:rFonts w:hint="eastAsia" w:asciiTheme="majorEastAsia" w:hAnsiTheme="majorEastAsia" w:eastAsiaTheme="majorEastAsia" w:cstheme="majorEastAsia"/>
          <w:sz w:val="44"/>
          <w:szCs w:val="44"/>
        </w:rPr>
      </w:pPr>
    </w:p>
    <w:p>
      <w:pPr>
        <w:rPr>
          <w:rFonts w:hint="eastAsia" w:asciiTheme="majorEastAsia" w:hAnsiTheme="majorEastAsia" w:eastAsiaTheme="majorEastAsia" w:cs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Arial Black">
    <w:panose1 w:val="020B0A04020102020204"/>
    <w:charset w:val="00"/>
    <w:family w:val="auto"/>
    <w:pitch w:val="default"/>
    <w:sig w:usb0="00000287" w:usb1="00000000" w:usb2="00000000" w:usb3="00000000" w:csb0="2000009F" w:csb1="DFD70000"/>
  </w:font>
  <w:font w:name="Calibri Light">
    <w:panose1 w:val="020F0302020204030204"/>
    <w:charset w:val="00"/>
    <w:family w:val="auto"/>
    <w:pitch w:val="default"/>
    <w:sig w:usb0="A00002EF" w:usb1="4000207B" w:usb2="00000000" w:usb3="00000000" w:csb0="2000019F" w:csb1="00000000"/>
  </w:font>
  <w:font w:name="Cordia New">
    <w:panose1 w:val="020B0304020202020204"/>
    <w:charset w:val="00"/>
    <w:family w:val="auto"/>
    <w:pitch w:val="default"/>
    <w:sig w:usb0="81000003" w:usb1="00000000" w:usb2="00000000" w:usb3="00000000" w:csb0="00010001" w:csb1="00000000"/>
  </w:font>
  <w:font w:name="Lao UI">
    <w:panose1 w:val="020B0502040204020203"/>
    <w:charset w:val="00"/>
    <w:family w:val="auto"/>
    <w:pitch w:val="default"/>
    <w:sig w:usb0="02000003" w:usb1="00000000" w:usb2="00000000" w:usb3="00000000" w:csb0="00000001" w:csb1="00000000"/>
  </w:font>
  <w:font w:name="Microsoft New Tai Lue">
    <w:panose1 w:val="020B0502040204020203"/>
    <w:charset w:val="00"/>
    <w:family w:val="auto"/>
    <w:pitch w:val="default"/>
    <w:sig w:usb0="00000003" w:usb1="00000000" w:usb2="80000000" w:usb3="00000000" w:csb0="00000001" w:csb1="00000000"/>
  </w:font>
  <w:font w:name="Microsoft Himalaya">
    <w:panose1 w:val="01010100010101010101"/>
    <w:charset w:val="00"/>
    <w:family w:val="auto"/>
    <w:pitch w:val="default"/>
    <w:sig w:usb0="80000003" w:usb1="00010000" w:usb2="0000004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E0F"/>
    <w:rsid w:val="0005724A"/>
    <w:rsid w:val="00291462"/>
    <w:rsid w:val="004F723F"/>
    <w:rsid w:val="00512B2D"/>
    <w:rsid w:val="00602311"/>
    <w:rsid w:val="00713E87"/>
    <w:rsid w:val="008B1961"/>
    <w:rsid w:val="00D21E0F"/>
    <w:rsid w:val="00EE2D51"/>
    <w:rsid w:val="07CD32E0"/>
    <w:rsid w:val="2525491F"/>
    <w:rsid w:val="2A5B2EAA"/>
    <w:rsid w:val="2B252130"/>
    <w:rsid w:val="2EFA22F7"/>
    <w:rsid w:val="31F23E68"/>
    <w:rsid w:val="3312374E"/>
    <w:rsid w:val="3E5D4B87"/>
    <w:rsid w:val="4DE77E92"/>
    <w:rsid w:val="546D444A"/>
    <w:rsid w:val="613C0706"/>
    <w:rsid w:val="65E12A97"/>
    <w:rsid w:val="671A19CA"/>
    <w:rsid w:val="72DA44F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683</Words>
  <Characters>3895</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2018-03-10T08:25:00Z</dcterms:created>
  <dc:creator>陆文彬</dc:creator>
  <cp:lastModifiedBy>Administrator</cp:lastModifiedBy>
  <dcterms:modified xsi:type="dcterms:W3CDTF">2018-03-26T00:23:13Z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