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茂健职院〔20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Times New Roman"/>
          <w:sz w:val="32"/>
          <w:szCs w:val="32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方正小标宋简体" w:hAnsi="仿宋" w:eastAsia="方正小标宋简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关于印发《广东茂名健康职业学院教职工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进修培训管理办法（试行）》的通知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ascii="仿宋" w:hAnsi="仿宋" w:eastAsia="仿宋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各党政管理机构、各教学教辅机构、各群团组织：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为进一步规范学院教职工进修培训管理工作，现将《广东茂名健康职业学院教职工进修培训管理办法（试行）》印发给你们，请遵照执行。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18" w:leftChars="304" w:hanging="1280" w:hangingChars="400"/>
        <w:textAlignment w:val="auto"/>
        <w:rPr>
          <w:rFonts w:hint="eastAsia" w:eastAsia="仿宋_GB2312"/>
          <w:w w:val="1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eastAsia="仿宋_GB2312"/>
          <w:w w:val="100"/>
          <w:sz w:val="32"/>
          <w:szCs w:val="32"/>
        </w:rPr>
        <w:t>广东茂名健康职业学院教职工进修培训管理办法（试行）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16" w:leftChars="760" w:hanging="320" w:hanging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2.广东茂名健康职业学院教职工进修培训审批表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16" w:leftChars="760" w:hanging="320" w:hangingChars="100"/>
        <w:textAlignment w:val="auto"/>
        <w:rPr>
          <w:rFonts w:hint="default" w:eastAsia="仿宋_GB2312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eastAsia="仿宋_GB2312"/>
          <w:w w:val="100"/>
          <w:sz w:val="32"/>
          <w:szCs w:val="32"/>
          <w:lang w:val="en-US" w:eastAsia="zh-CN"/>
        </w:rPr>
        <w:t>教职工培训进修计划汇总表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广东茂名健康职业学院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广东茂名健康职业学院教职工进修培训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管理办法（试行）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为全面实施“人才强校”战略，大力提高我院教职工队伍建设的层次、水平和效益，进一步规范教职工进修培训管理工作，结合学院当前实际和发展需要，制订本办法。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Style w:val="12"/>
          <w:rFonts w:ascii="仿宋" w:hAnsi="仿宋" w:eastAsia="仿宋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b/>
          <w:color w:val="000000"/>
          <w:kern w:val="2"/>
          <w:sz w:val="32"/>
          <w:szCs w:val="32"/>
          <w:lang w:val="en-US" w:eastAsia="zh-CN" w:bidi="ar-SA"/>
        </w:rPr>
        <w:t xml:space="preserve">第一章 </w:t>
      </w:r>
      <w:r>
        <w:rPr>
          <w:rStyle w:val="12"/>
          <w:rFonts w:ascii="仿宋" w:hAnsi="仿宋" w:eastAsia="仿宋"/>
          <w:b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Style w:val="12"/>
          <w:rFonts w:ascii="仿宋" w:hAnsi="仿宋" w:eastAsia="仿宋"/>
          <w:b/>
          <w:color w:val="000000"/>
          <w:kern w:val="2"/>
          <w:sz w:val="32"/>
          <w:szCs w:val="32"/>
          <w:lang w:val="en-US" w:eastAsia="zh-CN" w:bidi="ar-SA"/>
        </w:rPr>
        <w:t>总  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/>
        <w:jc w:val="both"/>
        <w:textAlignment w:val="baseline"/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  <w:t>第一条 培训原则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1.坚持形式多样、按需培养的原则。学院鼓励并支持教职工在完成本职工作的同时不断学习，通过多种形式，改善知识结构，提高思想素养、业务水平和工作能力。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2.坚持突出重点、专业对口的原则。学院优先选派专业带头人、教学团队负责人、中青年骨干教师、双师素质教师参加进修培训。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3.坚持国内为主，国外为辅的原则。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4.坚持不脱产（或半脱产）进修培训为主，脱产进修培训为辅的原则。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第二条 培训对象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学院在职在岗教职工。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hint="eastAsia" w:ascii="仿宋" w:hAnsi="仿宋" w:eastAsia="仿宋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Style w:val="12"/>
          <w:rFonts w:hint="eastAsia" w:ascii="仿宋" w:hAnsi="仿宋" w:eastAsia="仿宋"/>
          <w:color w:val="000000"/>
          <w:kern w:val="0"/>
          <w:sz w:val="32"/>
          <w:szCs w:val="32"/>
          <w:u w:val="none"/>
          <w:lang w:val="en-US" w:eastAsia="zh-CN" w:bidi="ar-SA"/>
        </w:rPr>
        <w:t>培训要求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aseline"/>
        <w:rPr>
          <w:rStyle w:val="12"/>
          <w:rFonts w:hint="eastAsia" w:ascii="仿宋" w:hAnsi="仿宋" w:eastAsia="仿宋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Style w:val="12"/>
          <w:rFonts w:hint="eastAsia" w:ascii="仿宋" w:hAnsi="仿宋" w:eastAsia="仿宋"/>
          <w:color w:val="000000"/>
          <w:kern w:val="0"/>
          <w:sz w:val="32"/>
          <w:szCs w:val="32"/>
          <w:u w:val="none"/>
          <w:lang w:val="en-US" w:eastAsia="zh-CN" w:bidi="ar-SA"/>
        </w:rPr>
        <w:t>管理人员每三年至少参加一次相关的业务培训。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aseline"/>
        <w:rPr>
          <w:rStyle w:val="12"/>
          <w:rFonts w:hint="default" w:ascii="仿宋" w:hAnsi="仿宋" w:eastAsia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hint="eastAsia" w:ascii="仿宋" w:hAnsi="仿宋" w:eastAsia="仿宋"/>
          <w:color w:val="000000"/>
          <w:kern w:val="0"/>
          <w:sz w:val="32"/>
          <w:szCs w:val="32"/>
          <w:u w:val="none"/>
          <w:lang w:val="en-US" w:eastAsia="zh-CN" w:bidi="ar-SA"/>
        </w:rPr>
        <w:t>专任教师每两年至少参加一次教育教学专项培训。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center"/>
        <w:textAlignment w:val="baseline"/>
        <w:rPr>
          <w:rStyle w:val="12"/>
          <w:rFonts w:ascii="仿宋" w:hAnsi="仿宋" w:eastAsia="仿宋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b/>
          <w:color w:val="000000"/>
          <w:kern w:val="2"/>
          <w:sz w:val="32"/>
          <w:szCs w:val="32"/>
          <w:lang w:val="en-US" w:eastAsia="zh-CN" w:bidi="ar-SA"/>
        </w:rPr>
        <w:t>第二章  进修培训形式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第</w:t>
      </w:r>
      <w:r>
        <w:rPr>
          <w:rStyle w:val="12"/>
          <w:rFonts w:hint="eastAsia"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四</w:t>
      </w: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条 进修培训形式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1.学历教育，</w:t>
      </w: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严格按照《广东茂名健康职业学院教职工学历提升管理办法》执行</w:t>
      </w:r>
      <w:r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2.教师企业实践活动，严格按照《广东茂名健康职业学院教师赴企业（行业）实践锻炼管理办法》执行；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3.访问学者；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4.因人才培养方案修订、新增专业等需要的课程进修及学术交流活动、国内外考察学习；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5.岗前培训、继续教育、国培，省培项目等上级下达的各种指令性培训；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6.现代教育技术、专业技能、创新创业教育等校内外培训，其他根据教学科研实践需要确定的自主性培训项目等。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7.国家、单位公派出国（境）进修培训。国家公派是指由国家留学基金管理委员会资助的出国进修培训；单位公派是指纳入学院校际交流计划的出国（境）进修培训。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  <w:t>第</w:t>
      </w:r>
      <w:r>
        <w:rPr>
          <w:rStyle w:val="12"/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五</w:t>
      </w:r>
      <w:r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  <w:t>条 专业技术人员、管理人员应根据职务的不同和岗位工作需要，确定进修培训形式。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  <w:t>1.新教师培训以进行教学基本知识、基本技能的教育和实践为主，主要有岗前培训等形式。青年教师培养帮教结对、企业一线锻炼由所在系（部）具体组织实施。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hint="eastAsia"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2</w:t>
      </w:r>
      <w:r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  <w:t>.讲师进修培训以增加、扩充专业基础理论知识为主，注重提高教学水平、专业实践能力和科研能力。可根据需要参加课程进修和企业一线锻炼</w:t>
      </w:r>
      <w:r>
        <w:rPr>
          <w:rStyle w:val="12"/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3</w:t>
      </w:r>
      <w:r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  <w:t>.副教授进修培训以参加国内外有关学术会议、高级研讨班、访问学者为主。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  <w:t>5.教授进修培训以参加国内外学术会议、交流讲学、访学等为主。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  <w:t>6.教辅人员、管理人员及辅导员的进修培训，以参加提高专业技能、管理水平的短期培训为主。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center"/>
        <w:textAlignment w:val="baseline"/>
        <w:rPr>
          <w:rStyle w:val="12"/>
          <w:rFonts w:ascii="仿宋" w:hAnsi="仿宋" w:eastAsia="仿宋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b/>
          <w:color w:val="000000"/>
          <w:kern w:val="2"/>
          <w:sz w:val="32"/>
          <w:szCs w:val="32"/>
          <w:lang w:val="en-US" w:eastAsia="zh-CN" w:bidi="ar-SA"/>
        </w:rPr>
        <w:t>第三章  进修培训的条件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第</w:t>
      </w:r>
      <w:r>
        <w:rPr>
          <w:rStyle w:val="12"/>
          <w:rFonts w:hint="eastAsia"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六</w:t>
      </w: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条  申请进修培训的基本条件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1.具有良好的思想政治素质和职业道德，遵守学院的各项规章制度，有较强的事业心、责任感和奉献精神，专业上具有发展潜力，身体健康，安心本校工作。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 xml:space="preserve">2.进修培训必须列入学院年度进修培训计划，申请进修培训的内容须与本人从事的岗位工作内容一致。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3.本人所负责的工作能够妥善安排。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第</w:t>
      </w:r>
      <w:r>
        <w:rPr>
          <w:rStyle w:val="12"/>
          <w:rFonts w:hint="eastAsia"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七</w:t>
      </w: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条 有下列情况之一者，学院不予批准其进修培训申请：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1.已申请自费出国（境）留学、出国定居或申请调离学院，在待批或待调期间。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2.因各种原因当年未被聘任。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3</w:t>
      </w:r>
      <w:r>
        <w:rPr>
          <w:rStyle w:val="12"/>
          <w:rFonts w:hint="eastAsia"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近三年内出现严重教学事故或考核为“基本合格”、“不合格”或因违纪违法行为受到处理。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4.重复申请已参加过的同一形式进修培训，时间间隔不足</w:t>
      </w:r>
      <w:r>
        <w:rPr>
          <w:rStyle w:val="12"/>
          <w:rFonts w:hint="eastAsia"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center"/>
        <w:textAlignment w:val="baseline"/>
        <w:rPr>
          <w:rStyle w:val="12"/>
          <w:rFonts w:ascii="仿宋" w:hAnsi="仿宋" w:eastAsia="仿宋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b/>
          <w:color w:val="000000"/>
          <w:kern w:val="0"/>
          <w:sz w:val="32"/>
          <w:szCs w:val="32"/>
          <w:lang w:val="en-US" w:eastAsia="zh-CN" w:bidi="ar-SA"/>
        </w:rPr>
        <w:t>第四章 培训进修的组织与管理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第</w:t>
      </w:r>
      <w:r>
        <w:rPr>
          <w:rStyle w:val="12"/>
          <w:rFonts w:hint="eastAsia"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八</w:t>
      </w: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条  培训进修的组织与实施实行二级管理，</w:t>
      </w:r>
      <w:r>
        <w:rPr>
          <w:rStyle w:val="12"/>
          <w:rFonts w:hint="eastAsia"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组织人事部</w:t>
      </w: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负责全校教职工的培训规划和计划的制定及组织实施；各教学教辅单位、各职能部门负责本部门教职工培训计划的制定、组织实施及具体管理工作。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hint="eastAsia"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组织人事部</w:t>
      </w: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工作职责：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1.根据学院发展及师资队伍建设需要，做好学院教职工培训进修的规划与计划；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2.负责国培、省培及各种上级下达的指令性培训的组织与实施工作，确保培训的顺利进行；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3.负责新教师入职培训、岗前培训及全体专兼任教师校本培训的开展；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4.负责对各部门的培训工作进行统计、检查与管理</w:t>
      </w:r>
      <w:r>
        <w:rPr>
          <w:rStyle w:val="12"/>
          <w:rFonts w:hint="eastAsia"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hint="default" w:ascii="仿宋" w:hAnsi="仿宋" w:eastAsia="仿宋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Style w:val="12"/>
          <w:rFonts w:hint="eastAsia" w:ascii="仿宋" w:hAnsi="仿宋" w:eastAsia="仿宋"/>
          <w:color w:val="000000"/>
          <w:kern w:val="0"/>
          <w:sz w:val="32"/>
          <w:szCs w:val="32"/>
          <w:u w:val="none"/>
          <w:lang w:val="en-US" w:eastAsia="zh-CN" w:bidi="ar-SA"/>
        </w:rPr>
        <w:t>5.负责对教职工培训成果共享工作的监督及管理。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baseline"/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（二）各教学教辅单位，各职能部门工作职责：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1.根据学院培训规划及部门的需要，负责制定并落实本部门教职工培训规划与计划；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2.负责各类培训人员的遴选与推荐，完成学院安排的校本培训任务；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3.负责本部门教职工进修培训工作的组织与管理，做好部门培训考核及培训成果的共享与辐射。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center"/>
        <w:textAlignment w:val="baseline"/>
        <w:rPr>
          <w:rStyle w:val="12"/>
          <w:rFonts w:ascii="仿宋" w:hAnsi="仿宋" w:eastAsia="仿宋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b/>
          <w:color w:val="000000"/>
          <w:kern w:val="0"/>
          <w:sz w:val="32"/>
          <w:szCs w:val="32"/>
          <w:lang w:val="en-US" w:eastAsia="zh-CN" w:bidi="ar-SA"/>
        </w:rPr>
        <w:t>第五章  进修</w:t>
      </w:r>
      <w:r>
        <w:rPr>
          <w:rStyle w:val="12"/>
          <w:rFonts w:ascii="仿宋" w:hAnsi="仿宋" w:eastAsia="仿宋"/>
          <w:b/>
          <w:kern w:val="2"/>
          <w:sz w:val="32"/>
          <w:szCs w:val="32"/>
          <w:lang w:val="en-US" w:eastAsia="zh-CN" w:bidi="ar-SA"/>
        </w:rPr>
        <w:t>培训审批程序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  <w:t>第</w:t>
      </w:r>
      <w:r>
        <w:rPr>
          <w:rStyle w:val="12"/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九</w:t>
      </w:r>
      <w:r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  <w:t>条  教职工培训工作由学院统一管理，</w:t>
      </w:r>
      <w:r>
        <w:rPr>
          <w:rStyle w:val="12"/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组织人事部</w:t>
      </w:r>
      <w:r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  <w:t>具体负责实施，具体工作程序如下：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baseline"/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1.各部门每年12月份前编制本部门教职工下一年度进修培训计划，</w:t>
      </w:r>
      <w:r>
        <w:rPr>
          <w:rStyle w:val="12"/>
          <w:rFonts w:hint="eastAsia"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并</w:t>
      </w: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填写《教职工进修培训计划</w:t>
      </w:r>
      <w:r>
        <w:rPr>
          <w:rStyle w:val="12"/>
          <w:rFonts w:hint="eastAsia"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汇总</w:t>
      </w: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表》，明确培训人员目标、要求、任务、形式、时限、费用等，提交</w:t>
      </w:r>
      <w:r>
        <w:rPr>
          <w:rStyle w:val="12"/>
          <w:rFonts w:hint="eastAsia"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组织人事部</w:t>
      </w: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汇总，经学院领导审核同意后，形成学院年度教师培训计划；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baseline"/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2.根据学院年度培训计划，参加培训的教职工向所在部门提出申请；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baseline"/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3.凡符合推荐进修条件的教师需填写《</w:t>
      </w:r>
      <w:r>
        <w:rPr>
          <w:rStyle w:val="12"/>
          <w:rFonts w:hint="eastAsia"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广东茂名健康职业学院</w:t>
      </w: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教</w:t>
      </w:r>
      <w:r>
        <w:rPr>
          <w:rStyle w:val="12"/>
          <w:rFonts w:hint="eastAsia"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职工</w:t>
      </w: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进修培训</w:t>
      </w:r>
      <w:r>
        <w:rPr>
          <w:rStyle w:val="12"/>
          <w:rFonts w:hint="eastAsia"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审批</w:t>
      </w: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表》，详细说明外出进修的类型、目的和任务。部门领导签署具体意见后报</w:t>
      </w:r>
      <w:r>
        <w:rPr>
          <w:rStyle w:val="12"/>
          <w:rFonts w:hint="eastAsia"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组织人事部、教务部</w:t>
      </w: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审核</w:t>
      </w:r>
      <w:r>
        <w:rPr>
          <w:rStyle w:val="12"/>
          <w:rFonts w:hint="eastAsia"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备案</w:t>
      </w: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，报分管副院长和院长审批。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baseline"/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  <w:t>4.学院批准后，</w:t>
      </w:r>
      <w:r>
        <w:rPr>
          <w:rStyle w:val="12"/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组织人事部</w:t>
      </w:r>
      <w:r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  <w:t>办理相关手续</w:t>
      </w:r>
      <w:r>
        <w:rPr>
          <w:rStyle w:val="12"/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，</w:t>
      </w:r>
      <w:r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  <w:t>对教师进修学习期间相关工作进行管理。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Style w:val="12"/>
          <w:rFonts w:ascii="仿宋" w:hAnsi="仿宋" w:eastAsia="仿宋"/>
          <w:b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b/>
          <w:kern w:val="2"/>
          <w:sz w:val="32"/>
          <w:szCs w:val="32"/>
          <w:lang w:val="en-US" w:eastAsia="zh-CN" w:bidi="ar-SA"/>
        </w:rPr>
        <w:t>第六章  进修培训经费的管理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  <w:t>第</w:t>
      </w:r>
      <w:r>
        <w:rPr>
          <w:rStyle w:val="12"/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十</w:t>
      </w:r>
      <w:r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  <w:t>条  学院设立教职工培训经费。教职工学习培训所需经费凭有效票据报</w:t>
      </w:r>
      <w:r>
        <w:rPr>
          <w:rStyle w:val="12"/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组织人事部</w:t>
      </w:r>
      <w:r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  <w:t>按规定登记和审批后到财务处审核报销。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  <w:t>１.进修培训经费指学费、住宿费、生活补助费、往返交通费，按财政部门和学院的有关规定标准报销。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  <w:t>２.经学院批准公派出国进修人员，出国费用按国家及上级有关文件办理。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  <w:t>３.经批准选派参加培训的教师，培训期间工资、职务晋升等均不受影响；工资、福利等待遇不变。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  <w:t>４.外出培训，除按以上规定予以报销或补助的费用外，其余费用自理。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第十</w:t>
      </w:r>
      <w:r>
        <w:rPr>
          <w:rStyle w:val="12"/>
          <w:rFonts w:hint="eastAsia"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一</w:t>
      </w:r>
      <w:r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条  对未按要求完成进修培训任务，出现下列情况之一者，不予报销进修培训经费：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1.无正当理由未完成进修培训任务；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2.未经学院批准随意改变进修培训形式、内容、时间、进修培训单位等；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3.进修培训期间受到学院或进修单位的处分；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4.在进修培训期间给学院造成不良影响。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Style w:val="12"/>
          <w:rFonts w:ascii="仿宋" w:hAnsi="仿宋" w:eastAsia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b/>
          <w:bCs/>
          <w:kern w:val="2"/>
          <w:sz w:val="32"/>
          <w:szCs w:val="32"/>
          <w:lang w:val="en-US" w:eastAsia="zh-CN" w:bidi="ar-SA"/>
        </w:rPr>
        <w:t>第七章  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  <w:t>第十</w:t>
      </w:r>
      <w:r>
        <w:rPr>
          <w:rStyle w:val="12"/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二</w:t>
      </w:r>
      <w:r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  <w:t>条  学院非专职教师培训管理有关工作参照本规定执行。附属医院职工培训、培养经费自行支付。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第十</w:t>
      </w:r>
      <w:r>
        <w:rPr>
          <w:rStyle w:val="12"/>
          <w:rFonts w:hint="eastAsia"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三</w:t>
      </w:r>
      <w:r>
        <w:rPr>
          <w:rStyle w:val="12"/>
          <w:rFonts w:ascii="仿宋" w:hAnsi="仿宋" w:eastAsia="仿宋"/>
          <w:color w:val="000000"/>
          <w:kern w:val="0"/>
          <w:sz w:val="32"/>
          <w:szCs w:val="32"/>
          <w:lang w:val="en-US" w:eastAsia="zh-CN" w:bidi="ar-SA"/>
        </w:rPr>
        <w:t>条  本规定中未涉及事宜，采取“一事一议”的办法予以解决。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  <w:t>第十</w:t>
      </w:r>
      <w:r>
        <w:rPr>
          <w:rStyle w:val="12"/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四</w:t>
      </w:r>
      <w:r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  <w:t>条  本规定由</w:t>
      </w:r>
      <w:r>
        <w:rPr>
          <w:rStyle w:val="12"/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组织人事部</w:t>
      </w:r>
      <w:r>
        <w:rPr>
          <w:rStyle w:val="12"/>
          <w:rFonts w:ascii="仿宋" w:hAnsi="仿宋" w:eastAsia="仿宋"/>
          <w:kern w:val="2"/>
          <w:sz w:val="32"/>
          <w:szCs w:val="32"/>
          <w:lang w:val="en-US" w:eastAsia="zh-CN" w:bidi="ar-SA"/>
        </w:rPr>
        <w:t>负责解释。</w:t>
      </w:r>
    </w:p>
    <w:p>
      <w:pPr>
        <w:spacing w:line="560" w:lineRule="exact"/>
        <w:jc w:val="both"/>
        <w:textAlignment w:val="baseline"/>
        <w:rPr>
          <w:rStyle w:val="12"/>
          <w:rFonts w:ascii="仿宋" w:hAnsi="仿宋" w:eastAsia="仿宋"/>
          <w:color w:val="FF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2</w:t>
      </w:r>
    </w:p>
    <w:p>
      <w:pPr>
        <w:tabs>
          <w:tab w:val="left" w:pos="1624"/>
        </w:tabs>
        <w:spacing w:line="560" w:lineRule="exact"/>
        <w:ind w:left="-340" w:firstLine="340"/>
        <w:jc w:val="center"/>
        <w:rPr>
          <w:rFonts w:ascii="方正小标宋简体" w:hAnsi="方正小标宋简体" w:eastAsia="方正小标宋简体" w:cs="Arial"/>
          <w:color w:val="000000"/>
          <w:spacing w:val="-7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Arial"/>
          <w:color w:val="000000"/>
          <w:spacing w:val="-7"/>
          <w:kern w:val="1"/>
          <w:sz w:val="36"/>
          <w:szCs w:val="36"/>
          <w:lang w:eastAsia="zh-CN"/>
        </w:rPr>
        <w:t>广东茂名健康职业学院</w:t>
      </w:r>
      <w:r>
        <w:rPr>
          <w:rFonts w:hint="eastAsia" w:ascii="方正小标宋简体" w:hAnsi="方正小标宋简体" w:eastAsia="方正小标宋简体" w:cs="Arial"/>
          <w:color w:val="000000"/>
          <w:spacing w:val="-7"/>
          <w:kern w:val="1"/>
          <w:sz w:val="36"/>
          <w:szCs w:val="36"/>
        </w:rPr>
        <w:t>教职工进修培训审批表</w:t>
      </w:r>
    </w:p>
    <w:tbl>
      <w:tblPr>
        <w:tblStyle w:val="6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23"/>
        <w:gridCol w:w="535"/>
        <w:gridCol w:w="95"/>
        <w:gridCol w:w="840"/>
        <w:gridCol w:w="598"/>
        <w:gridCol w:w="378"/>
        <w:gridCol w:w="389"/>
        <w:gridCol w:w="679"/>
        <w:gridCol w:w="194"/>
        <w:gridCol w:w="673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  电话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29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参加工作时间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来校  时间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毕业院校、专业</w:t>
            </w:r>
          </w:p>
        </w:tc>
        <w:tc>
          <w:tcPr>
            <w:tcW w:w="74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行政职务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现专业技术职务、取得时间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举办培训院校或单位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进修专业或课程或培训班  名称</w:t>
            </w:r>
          </w:p>
        </w:tc>
        <w:tc>
          <w:tcPr>
            <w:tcW w:w="29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培训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年    月－      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来校后进修培训情况</w:t>
            </w:r>
          </w:p>
        </w:tc>
        <w:tc>
          <w:tcPr>
            <w:tcW w:w="745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近三年主要业绩</w:t>
            </w:r>
          </w:p>
        </w:tc>
        <w:tc>
          <w:tcPr>
            <w:tcW w:w="74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进修后承担工作任务的设想</w:t>
            </w:r>
          </w:p>
        </w:tc>
        <w:tc>
          <w:tcPr>
            <w:tcW w:w="74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教研室意见</w:t>
            </w:r>
          </w:p>
        </w:tc>
        <w:tc>
          <w:tcPr>
            <w:tcW w:w="74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负责人签名：                                    年    月    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系（部）意见</w:t>
            </w:r>
          </w:p>
        </w:tc>
        <w:tc>
          <w:tcPr>
            <w:tcW w:w="7455" w:type="dxa"/>
            <w:gridSpan w:val="11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负责人签名：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意见</w:t>
            </w:r>
          </w:p>
        </w:tc>
        <w:tc>
          <w:tcPr>
            <w:tcW w:w="74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负责人签名：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组织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7455" w:type="dxa"/>
            <w:gridSpan w:val="11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负责人签名：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领导审批  意见</w:t>
            </w:r>
          </w:p>
        </w:tc>
        <w:tc>
          <w:tcPr>
            <w:tcW w:w="7455" w:type="dxa"/>
            <w:gridSpan w:val="11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签名：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院长审批意见</w:t>
            </w:r>
          </w:p>
        </w:tc>
        <w:tc>
          <w:tcPr>
            <w:tcW w:w="7455" w:type="dxa"/>
            <w:gridSpan w:val="11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签名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4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注：1.此表A4纸双面打印。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.参加上级主管部门主办的培训须同时交培训通知。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.由专业（或课程）建设经费报销的无须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组织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审核，但须交此表复印件给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组织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备案。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3.教职工培训进修到分管领导审批即可。3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.各系部、机关各处室负责人参加各级、各类进修培训须院长审批。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sectPr>
          <w:footerReference r:id="rId3" w:type="default"/>
          <w:pgSz w:w="11906" w:h="16838"/>
          <w:pgMar w:top="1984" w:right="1474" w:bottom="1701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ind w:left="-103" w:leftChars="-49" w:firstLine="320" w:firstLineChars="1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3：</w:t>
      </w:r>
    </w:p>
    <w:p>
      <w:pPr>
        <w:spacing w:line="600" w:lineRule="exact"/>
        <w:ind w:firstLine="435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教职工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44"/>
          <w:szCs w:val="44"/>
        </w:rPr>
        <w:t>培训计划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汇总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表</w:t>
      </w:r>
    </w:p>
    <w:p>
      <w:pPr>
        <w:spacing w:line="600" w:lineRule="exact"/>
        <w:ind w:left="-103" w:leftChars="-49" w:firstLine="320" w:firstLineChars="100"/>
        <w:rPr>
          <w:rFonts w:ascii="Times New Roman" w:hAnsi="Times New Roman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部门</w:t>
      </w:r>
      <w:r>
        <w:rPr>
          <w:rFonts w:hint="eastAsia" w:ascii="仿宋_GB2312" w:eastAsia="仿宋_GB2312"/>
          <w:sz w:val="32"/>
          <w:szCs w:val="32"/>
        </w:rPr>
        <w:t xml:space="preserve">：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                </w:t>
      </w: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 填表时间： </w:t>
      </w:r>
    </w:p>
    <w:tbl>
      <w:tblPr>
        <w:tblStyle w:val="6"/>
        <w:tblpPr w:leftFromText="180" w:rightFromText="180" w:vertAnchor="text" w:horzAnchor="page" w:tblpX="1405" w:tblpY="213"/>
        <w:tblOverlap w:val="never"/>
        <w:tblW w:w="14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2295"/>
        <w:gridCol w:w="2100"/>
        <w:gridCol w:w="2250"/>
        <w:gridCol w:w="2430"/>
        <w:gridCol w:w="192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培训项目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培训人员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培训时间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培训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天数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/学时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培训单位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  <w:t>预计金额（元）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eastAsia="zh-CN"/>
        </w:rPr>
        <w:t>注：本统计不含国培、省培项目及各种上级指令性培训。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32"/>
          <w:szCs w:val="28"/>
        </w:rPr>
        <w:t xml:space="preserve">  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ind w:firstLine="8960" w:firstLineChars="28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部门</w:t>
      </w:r>
      <w:r>
        <w:rPr>
          <w:rFonts w:hint="eastAsia" w:ascii="仿宋_GB2312" w:eastAsia="仿宋_GB2312"/>
          <w:sz w:val="32"/>
          <w:szCs w:val="32"/>
        </w:rPr>
        <w:t>主要负责人签字：</w:t>
      </w:r>
    </w:p>
    <w:p>
      <w:pPr>
        <w:rPr>
          <w:rFonts w:hint="eastAsia"/>
          <w:lang w:val="en-US" w:eastAsia="zh-CN"/>
        </w:rPr>
      </w:pPr>
      <w:r>
        <w:rPr>
          <w:sz w:val="28"/>
          <w:szCs w:val="28"/>
        </w:rPr>
        <w:t xml:space="preserve">                                 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     月     日</w:t>
      </w:r>
    </w:p>
    <w:sectPr>
      <w:pgSz w:w="16838" w:h="11906" w:orient="landscape"/>
      <w:pgMar w:top="1587" w:right="1984" w:bottom="1474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d w:val="1899236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d w:val="1899236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16E0DD"/>
    <w:multiLevelType w:val="singleLevel"/>
    <w:tmpl w:val="EC16E0DD"/>
    <w:lvl w:ilvl="0" w:tentative="0">
      <w:start w:val="3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4A"/>
    <w:rsid w:val="00011AD6"/>
    <w:rsid w:val="000169F4"/>
    <w:rsid w:val="00024B1D"/>
    <w:rsid w:val="00027963"/>
    <w:rsid w:val="00051022"/>
    <w:rsid w:val="00057C41"/>
    <w:rsid w:val="000602A0"/>
    <w:rsid w:val="00060F04"/>
    <w:rsid w:val="00064CA3"/>
    <w:rsid w:val="00087060"/>
    <w:rsid w:val="00093856"/>
    <w:rsid w:val="000C46F4"/>
    <w:rsid w:val="000F1AB3"/>
    <w:rsid w:val="00122645"/>
    <w:rsid w:val="00133148"/>
    <w:rsid w:val="00142052"/>
    <w:rsid w:val="00151FD5"/>
    <w:rsid w:val="0016047A"/>
    <w:rsid w:val="00167CD0"/>
    <w:rsid w:val="00170CB4"/>
    <w:rsid w:val="00174394"/>
    <w:rsid w:val="0019109E"/>
    <w:rsid w:val="00195043"/>
    <w:rsid w:val="001A34FB"/>
    <w:rsid w:val="001B4693"/>
    <w:rsid w:val="001C0444"/>
    <w:rsid w:val="001E120A"/>
    <w:rsid w:val="00217665"/>
    <w:rsid w:val="00232B5F"/>
    <w:rsid w:val="002349B2"/>
    <w:rsid w:val="00250BAD"/>
    <w:rsid w:val="00280D49"/>
    <w:rsid w:val="0028405A"/>
    <w:rsid w:val="00287BCA"/>
    <w:rsid w:val="00293912"/>
    <w:rsid w:val="002C38A6"/>
    <w:rsid w:val="002D2475"/>
    <w:rsid w:val="002D7509"/>
    <w:rsid w:val="002F4218"/>
    <w:rsid w:val="00314EAD"/>
    <w:rsid w:val="0032076E"/>
    <w:rsid w:val="0032086E"/>
    <w:rsid w:val="00322A5B"/>
    <w:rsid w:val="003520B5"/>
    <w:rsid w:val="00355EA8"/>
    <w:rsid w:val="003926DE"/>
    <w:rsid w:val="00392E8D"/>
    <w:rsid w:val="003B5FA0"/>
    <w:rsid w:val="003B6168"/>
    <w:rsid w:val="003C4A87"/>
    <w:rsid w:val="00407E7D"/>
    <w:rsid w:val="00420D70"/>
    <w:rsid w:val="00435C66"/>
    <w:rsid w:val="00453AC6"/>
    <w:rsid w:val="00455948"/>
    <w:rsid w:val="00455EA7"/>
    <w:rsid w:val="00456401"/>
    <w:rsid w:val="00472561"/>
    <w:rsid w:val="004A7597"/>
    <w:rsid w:val="004A7AE4"/>
    <w:rsid w:val="004C6658"/>
    <w:rsid w:val="004D6A39"/>
    <w:rsid w:val="004E1C38"/>
    <w:rsid w:val="004E6E5D"/>
    <w:rsid w:val="00520D7C"/>
    <w:rsid w:val="00556C02"/>
    <w:rsid w:val="00571E88"/>
    <w:rsid w:val="00591AA9"/>
    <w:rsid w:val="005B0EA0"/>
    <w:rsid w:val="005D3852"/>
    <w:rsid w:val="00631787"/>
    <w:rsid w:val="006326AA"/>
    <w:rsid w:val="00641E3E"/>
    <w:rsid w:val="00654CF1"/>
    <w:rsid w:val="00662A07"/>
    <w:rsid w:val="006659F6"/>
    <w:rsid w:val="00666320"/>
    <w:rsid w:val="00666CFC"/>
    <w:rsid w:val="00666F4C"/>
    <w:rsid w:val="0067066D"/>
    <w:rsid w:val="00671A5B"/>
    <w:rsid w:val="006864DF"/>
    <w:rsid w:val="00691116"/>
    <w:rsid w:val="006A48BE"/>
    <w:rsid w:val="006A7C6C"/>
    <w:rsid w:val="006D1619"/>
    <w:rsid w:val="006D4D14"/>
    <w:rsid w:val="006D5D28"/>
    <w:rsid w:val="006D6ECB"/>
    <w:rsid w:val="006E2EC5"/>
    <w:rsid w:val="006F41FF"/>
    <w:rsid w:val="00722285"/>
    <w:rsid w:val="007268FE"/>
    <w:rsid w:val="007516B6"/>
    <w:rsid w:val="0077269D"/>
    <w:rsid w:val="0077376F"/>
    <w:rsid w:val="0077626A"/>
    <w:rsid w:val="007857C6"/>
    <w:rsid w:val="00791D8B"/>
    <w:rsid w:val="007A2FF0"/>
    <w:rsid w:val="007B1980"/>
    <w:rsid w:val="007B39E3"/>
    <w:rsid w:val="007B6463"/>
    <w:rsid w:val="00803B09"/>
    <w:rsid w:val="008057EF"/>
    <w:rsid w:val="0082613C"/>
    <w:rsid w:val="00827122"/>
    <w:rsid w:val="00834CEE"/>
    <w:rsid w:val="00852E37"/>
    <w:rsid w:val="008628F7"/>
    <w:rsid w:val="008716A9"/>
    <w:rsid w:val="008740A9"/>
    <w:rsid w:val="00875A9C"/>
    <w:rsid w:val="008820A5"/>
    <w:rsid w:val="00882892"/>
    <w:rsid w:val="008963C2"/>
    <w:rsid w:val="008967A0"/>
    <w:rsid w:val="008D0C12"/>
    <w:rsid w:val="008E20F2"/>
    <w:rsid w:val="008F255B"/>
    <w:rsid w:val="00945193"/>
    <w:rsid w:val="0096569C"/>
    <w:rsid w:val="00981987"/>
    <w:rsid w:val="00991C5A"/>
    <w:rsid w:val="009B280F"/>
    <w:rsid w:val="009C3CF3"/>
    <w:rsid w:val="009D2550"/>
    <w:rsid w:val="009E07D8"/>
    <w:rsid w:val="009F32D7"/>
    <w:rsid w:val="009F4818"/>
    <w:rsid w:val="00A1089A"/>
    <w:rsid w:val="00A11AA7"/>
    <w:rsid w:val="00A24A53"/>
    <w:rsid w:val="00A300A9"/>
    <w:rsid w:val="00A33807"/>
    <w:rsid w:val="00A34369"/>
    <w:rsid w:val="00A44D3A"/>
    <w:rsid w:val="00A770FE"/>
    <w:rsid w:val="00A92234"/>
    <w:rsid w:val="00AC2637"/>
    <w:rsid w:val="00AD26D0"/>
    <w:rsid w:val="00B01631"/>
    <w:rsid w:val="00B030AE"/>
    <w:rsid w:val="00B05706"/>
    <w:rsid w:val="00B1062B"/>
    <w:rsid w:val="00B270F8"/>
    <w:rsid w:val="00B422C8"/>
    <w:rsid w:val="00B444BA"/>
    <w:rsid w:val="00B46422"/>
    <w:rsid w:val="00B6084B"/>
    <w:rsid w:val="00B641D4"/>
    <w:rsid w:val="00B65526"/>
    <w:rsid w:val="00B85242"/>
    <w:rsid w:val="00B85816"/>
    <w:rsid w:val="00B944AB"/>
    <w:rsid w:val="00BA144C"/>
    <w:rsid w:val="00BA5953"/>
    <w:rsid w:val="00BB318D"/>
    <w:rsid w:val="00BC45D6"/>
    <w:rsid w:val="00BD0A33"/>
    <w:rsid w:val="00BF5255"/>
    <w:rsid w:val="00C04EB4"/>
    <w:rsid w:val="00C53E87"/>
    <w:rsid w:val="00C6232E"/>
    <w:rsid w:val="00C736F4"/>
    <w:rsid w:val="00C8194A"/>
    <w:rsid w:val="00C90A66"/>
    <w:rsid w:val="00C94433"/>
    <w:rsid w:val="00CA30D8"/>
    <w:rsid w:val="00CC6DB2"/>
    <w:rsid w:val="00CE30E1"/>
    <w:rsid w:val="00CF6934"/>
    <w:rsid w:val="00D10EAF"/>
    <w:rsid w:val="00D147BF"/>
    <w:rsid w:val="00D26465"/>
    <w:rsid w:val="00D30FF8"/>
    <w:rsid w:val="00D667A8"/>
    <w:rsid w:val="00D67452"/>
    <w:rsid w:val="00D77AE7"/>
    <w:rsid w:val="00D82D58"/>
    <w:rsid w:val="00D9362A"/>
    <w:rsid w:val="00DA4743"/>
    <w:rsid w:val="00DB062C"/>
    <w:rsid w:val="00DC7BAC"/>
    <w:rsid w:val="00DE69F7"/>
    <w:rsid w:val="00DF0CD9"/>
    <w:rsid w:val="00DF21BF"/>
    <w:rsid w:val="00E10B7D"/>
    <w:rsid w:val="00E1276A"/>
    <w:rsid w:val="00E43CD9"/>
    <w:rsid w:val="00E558F1"/>
    <w:rsid w:val="00E7210F"/>
    <w:rsid w:val="00E83D28"/>
    <w:rsid w:val="00E85416"/>
    <w:rsid w:val="00E91145"/>
    <w:rsid w:val="00E9303E"/>
    <w:rsid w:val="00E939CA"/>
    <w:rsid w:val="00EA086C"/>
    <w:rsid w:val="00EA577D"/>
    <w:rsid w:val="00EB506B"/>
    <w:rsid w:val="00EB5FC7"/>
    <w:rsid w:val="00EB71F4"/>
    <w:rsid w:val="00ED766A"/>
    <w:rsid w:val="00F331BA"/>
    <w:rsid w:val="00F3522A"/>
    <w:rsid w:val="00F60C2E"/>
    <w:rsid w:val="00F6242F"/>
    <w:rsid w:val="00F90FD4"/>
    <w:rsid w:val="00FA3765"/>
    <w:rsid w:val="00FA5A53"/>
    <w:rsid w:val="00FA71AB"/>
    <w:rsid w:val="00FB08F8"/>
    <w:rsid w:val="00FB599B"/>
    <w:rsid w:val="00FD20EB"/>
    <w:rsid w:val="00FE194D"/>
    <w:rsid w:val="00FE3432"/>
    <w:rsid w:val="01F94330"/>
    <w:rsid w:val="028965F2"/>
    <w:rsid w:val="0A400FE6"/>
    <w:rsid w:val="0A5F4345"/>
    <w:rsid w:val="0AB72672"/>
    <w:rsid w:val="0BED603C"/>
    <w:rsid w:val="100958A3"/>
    <w:rsid w:val="102B5966"/>
    <w:rsid w:val="104E6189"/>
    <w:rsid w:val="126F6305"/>
    <w:rsid w:val="14285BA2"/>
    <w:rsid w:val="15C67CD4"/>
    <w:rsid w:val="1C631C3B"/>
    <w:rsid w:val="1E153666"/>
    <w:rsid w:val="1F353A76"/>
    <w:rsid w:val="1F6A22C5"/>
    <w:rsid w:val="21B350CD"/>
    <w:rsid w:val="263D0BF8"/>
    <w:rsid w:val="26731A01"/>
    <w:rsid w:val="26B14FF4"/>
    <w:rsid w:val="2A061D11"/>
    <w:rsid w:val="30A71200"/>
    <w:rsid w:val="31D12133"/>
    <w:rsid w:val="33D43047"/>
    <w:rsid w:val="34DC4848"/>
    <w:rsid w:val="3A231570"/>
    <w:rsid w:val="3BA3286A"/>
    <w:rsid w:val="3E3F64AB"/>
    <w:rsid w:val="40613162"/>
    <w:rsid w:val="4239722D"/>
    <w:rsid w:val="48482937"/>
    <w:rsid w:val="48902151"/>
    <w:rsid w:val="4C533173"/>
    <w:rsid w:val="4C806B62"/>
    <w:rsid w:val="4CA02984"/>
    <w:rsid w:val="4CAD1947"/>
    <w:rsid w:val="4D855DA3"/>
    <w:rsid w:val="578A7469"/>
    <w:rsid w:val="58DC25F5"/>
    <w:rsid w:val="5BA823BF"/>
    <w:rsid w:val="5CC211EE"/>
    <w:rsid w:val="60E9608F"/>
    <w:rsid w:val="64E72068"/>
    <w:rsid w:val="650E11C2"/>
    <w:rsid w:val="66AA143E"/>
    <w:rsid w:val="68CD1E59"/>
    <w:rsid w:val="6A17230D"/>
    <w:rsid w:val="6AC631E8"/>
    <w:rsid w:val="713D7E16"/>
    <w:rsid w:val="79B258F6"/>
    <w:rsid w:val="7AC652B4"/>
    <w:rsid w:val="7CD133EF"/>
    <w:rsid w:val="7F95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00" w:line="360" w:lineRule="auto"/>
      <w:jc w:val="center"/>
      <w:outlineLvl w:val="2"/>
    </w:pPr>
    <w:rPr>
      <w:rFonts w:eastAsia="黑体"/>
      <w:b/>
      <w:sz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目录123"/>
    <w:qFormat/>
    <w:uiPriority w:val="0"/>
    <w:pPr>
      <w:spacing w:line="560" w:lineRule="exact"/>
      <w:jc w:val="center"/>
      <w:outlineLvl w:val="0"/>
    </w:pPr>
    <w:rPr>
      <w:rFonts w:ascii="仿宋_GB2312" w:hAnsi="仿宋_GB2312" w:eastAsia="仿宋_GB2312" w:cs="仿宋_GB2312"/>
      <w:b/>
      <w:color w:val="000000"/>
      <w:sz w:val="28"/>
      <w:szCs w:val="28"/>
      <w:lang w:val="en-US" w:eastAsia="en-US" w:bidi="en-US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318</Words>
  <Characters>1818</Characters>
  <Lines>15</Lines>
  <Paragraphs>4</Paragraphs>
  <TotalTime>8</TotalTime>
  <ScaleCrop>false</ScaleCrop>
  <LinksUpToDate>false</LinksUpToDate>
  <CharactersWithSpaces>2132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2020-01-30T02:25:00Z</dcterms:created>
  <dc:creator>李妍</dc:creator>
  <cp:lastModifiedBy>冲冲</cp:lastModifiedBy>
  <cp:lastPrinted>2021-03-11T07:58:00Z</cp:lastPrinted>
  <dcterms:modified xsi:type="dcterms:W3CDTF">2021-04-15T09:09:45Z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362506693_cloud</vt:lpwstr>
  </property>
  <property fmtid="{D5CDD505-2E9C-101B-9397-08002B2CF9AE}" pid="4" name="ICV">
    <vt:lpwstr>F6C16A46340C45E584A3B6B0EF0139F7</vt:lpwstr>
  </property>
</Properties>
</file>