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全国人民代表大会常务委员会关于在沿海港口城市设立海事法院的决定</w:t>
      </w:r>
    </w:p>
    <w:p>
      <w:pPr>
        <w:rPr>
          <w:rFonts w:hint="eastAsia" w:ascii="仿宋" w:hAnsi="仿宋" w:eastAsia="仿宋" w:cs="仿宋"/>
          <w:sz w:val="32"/>
          <w:szCs w:val="32"/>
        </w:rPr>
      </w:pPr>
      <w:r>
        <w:rPr>
          <w:rFonts w:hint="eastAsia" w:ascii="仿宋" w:hAnsi="仿宋" w:eastAsia="仿宋" w:cs="仿宋"/>
          <w:sz w:val="32"/>
          <w:szCs w:val="32"/>
        </w:rPr>
        <w:t xml:space="preserve"> 为了适应我国海上运输和对外经济贸易事业发展的需要，有效地行使我国司法管辖权，及时地审理海事、海商案件，以维护我国和外国的当事人的合法权益，特作如下决定：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一、</w:t>
      </w:r>
      <w:r>
        <w:rPr>
          <w:rFonts w:hint="eastAsia" w:ascii="仿宋" w:hAnsi="仿宋" w:eastAsia="仿宋" w:cs="仿宋"/>
          <w:sz w:val="32"/>
          <w:szCs w:val="32"/>
        </w:rPr>
        <w:t>根据需要在沿海一定的港口城市设立海事法院。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 xml:space="preserve"> 海事法院的设置或者变更、撤销，由最高人民法院决定。</w:t>
      </w:r>
    </w:p>
    <w:p>
      <w:pPr>
        <w:rPr>
          <w:rFonts w:hint="eastAsia" w:ascii="仿宋" w:hAnsi="仿宋" w:eastAsia="仿宋" w:cs="仿宋"/>
          <w:sz w:val="32"/>
          <w:szCs w:val="32"/>
        </w:rPr>
      </w:pPr>
      <w:r>
        <w:rPr>
          <w:rFonts w:hint="eastAsia" w:ascii="仿宋" w:hAnsi="仿宋" w:eastAsia="仿宋" w:cs="仿宋"/>
          <w:sz w:val="32"/>
          <w:szCs w:val="32"/>
        </w:rPr>
        <w:t xml:space="preserve">        海事法院的审判机构和办事机构的设置，由最高人民法院规定。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sz w:val="32"/>
          <w:szCs w:val="32"/>
        </w:rPr>
        <w:t>海事法院对所在地的市人民代表大会常务委员会负责。</w:t>
      </w:r>
    </w:p>
    <w:p>
      <w:pPr>
        <w:rPr>
          <w:rFonts w:hint="eastAsia" w:ascii="仿宋" w:hAnsi="仿宋" w:eastAsia="仿宋" w:cs="仿宋"/>
          <w:sz w:val="32"/>
          <w:szCs w:val="32"/>
        </w:rPr>
      </w:pPr>
      <w:r>
        <w:rPr>
          <w:rFonts w:hint="eastAsia" w:ascii="仿宋" w:hAnsi="仿宋" w:eastAsia="仿宋" w:cs="仿宋"/>
          <w:sz w:val="32"/>
          <w:szCs w:val="32"/>
        </w:rPr>
        <w:t xml:space="preserve">        海事法院的审判工作受所在地的高级人民法院监督。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w:t>
      </w:r>
      <w:r>
        <w:rPr>
          <w:rFonts w:hint="eastAsia" w:ascii="仿宋" w:hAnsi="仿宋" w:eastAsia="仿宋" w:cs="仿宋"/>
          <w:sz w:val="32"/>
          <w:szCs w:val="32"/>
        </w:rPr>
        <w:t>海事法院管辖第一审海事案件和海商案件，不受理刑事案件和其他民事案件。</w:t>
      </w:r>
    </w:p>
    <w:p>
      <w:pPr>
        <w:rPr>
          <w:rFonts w:hint="eastAsia" w:ascii="仿宋" w:hAnsi="仿宋" w:eastAsia="仿宋" w:cs="仿宋"/>
          <w:sz w:val="32"/>
          <w:szCs w:val="32"/>
        </w:rPr>
      </w:pPr>
      <w:r>
        <w:rPr>
          <w:rFonts w:hint="eastAsia" w:ascii="仿宋" w:hAnsi="仿宋" w:eastAsia="仿宋" w:cs="仿宋"/>
          <w:sz w:val="32"/>
          <w:szCs w:val="32"/>
        </w:rPr>
        <w:t xml:space="preserve">        各海事法院管辖区域的划分，由最高人民法院规定。</w:t>
      </w:r>
    </w:p>
    <w:p>
      <w:pPr>
        <w:rPr>
          <w:rFonts w:hint="eastAsia" w:ascii="仿宋" w:hAnsi="仿宋" w:eastAsia="仿宋" w:cs="仿宋"/>
          <w:sz w:val="32"/>
          <w:szCs w:val="32"/>
        </w:rPr>
      </w:pPr>
      <w:r>
        <w:rPr>
          <w:rFonts w:hint="eastAsia" w:ascii="仿宋" w:hAnsi="仿宋" w:eastAsia="仿宋" w:cs="仿宋"/>
          <w:sz w:val="32"/>
          <w:szCs w:val="32"/>
        </w:rPr>
        <w:t xml:space="preserve">        对海事法院的判决和裁定的上诉案件由海事法院所在地的高级人民法院管辖。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四、</w:t>
      </w:r>
      <w:r>
        <w:rPr>
          <w:rFonts w:hint="eastAsia" w:ascii="仿宋" w:hAnsi="仿宋" w:eastAsia="仿宋" w:cs="仿宋"/>
          <w:sz w:val="32"/>
          <w:szCs w:val="32"/>
        </w:rPr>
        <w:t>海事法院院长由所在地的市人民代表大会常务委员会主任提请本级人民代表大会常务委员会任免。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海事法院副院长、庭长、副庭长、审判员和审判委员会委员，由海事法院院长提请所在地的市人民代表大会常务委员会任免。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3F055C66"/>
    <w:rsid w:val="214C686B"/>
    <w:rsid w:val="3F05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2023-09-28T11:55:00Z</dcterms:created>
  <dc:creator>fluoxetine</dc:creator>
  <cp:lastModifiedBy>·</cp:lastModifiedBy>
  <dcterms:modified xsi:type="dcterms:W3CDTF">2023-09-29T13:15:11Z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F917E62A91754A6A81F7199126EEEE3D_13</vt:lpwstr>
  </property>
</Properties>
</file>