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中华人民共和国契税法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kern w:val="2"/>
          <w:sz w:val="32"/>
          <w:szCs w:val="32"/>
          <w:lang w:val="en-US" w:eastAsia="zh-CN" w:bidi="ar-SA"/>
        </w:rPr>
        <w:t>第一条</w:t>
      </w:r>
      <w:r>
        <w:rPr>
          <w:rFonts w:hint="eastAsia" w:ascii="方正仿宋_GB2312" w:hAnsi="方正仿宋_GB2312" w:eastAsia="方正仿宋_GB2312" w:cs="方正仿宋_GB2312"/>
          <w:kern w:val="2"/>
          <w:sz w:val="32"/>
          <w:szCs w:val="32"/>
          <w:lang w:val="en-US" w:eastAsia="zh-CN" w:bidi="ar-SA"/>
        </w:rPr>
        <w:t>　</w:t>
      </w:r>
      <w:r>
        <w:rPr>
          <w:rFonts w:hint="eastAsia" w:ascii="方正仿宋_GB2312" w:hAnsi="方正仿宋_GB2312" w:eastAsia="方正仿宋_GB2312" w:cs="方正仿宋_GB2312"/>
          <w:sz w:val="32"/>
          <w:szCs w:val="32"/>
        </w:rPr>
        <w:t>在中华人民共和国境内转移土地、房屋权属，承受的单位和个人为契税的纳税人，应当依照本法规定缴纳契税。</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第二条</w:t>
      </w:r>
      <w:r>
        <w:rPr>
          <w:rFonts w:hint="eastAsia" w:ascii="方正仿宋_GB2312" w:hAnsi="方正仿宋_GB2312" w:eastAsia="方正仿宋_GB2312" w:cs="方正仿宋_GB2312"/>
          <w:sz w:val="32"/>
          <w:szCs w:val="32"/>
        </w:rPr>
        <w:t>　本法所称转移土地、房屋权属，是指下列行为：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（一）土地使用权出让；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（二）土地使用权转让，包括出售、赠与、互换；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（三）房屋买卖、赠与、互换。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前款第二项土地使用权转让，不包括土地承包经营权和土地经营权的转移。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以作价投资（入股）、偿还债务、划转、奖励等方式转移土地、房屋权属的，应当依照本法规定征收契税。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第三条</w:t>
      </w:r>
      <w:r>
        <w:rPr>
          <w:rFonts w:hint="eastAsia" w:ascii="方正仿宋_GB2312" w:hAnsi="方正仿宋_GB2312" w:eastAsia="方正仿宋_GB2312" w:cs="方正仿宋_GB2312"/>
          <w:sz w:val="32"/>
          <w:szCs w:val="32"/>
        </w:rPr>
        <w:t>　契税税率为百分之三至百分之五。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契税的具体适用税率，由省、自治区、直辖市人民政府在前款规定的税率幅度内提出，报同级人民代表大会常务委员会决定，并报全国人民代表大会常务委员会和国务院备案。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省、自治区、直辖市可以依照前款规定的程序对不同主体、不同地区、不同类型的住房的权属转移确定差别税率。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第四条</w:t>
      </w:r>
      <w:r>
        <w:rPr>
          <w:rFonts w:hint="eastAsia" w:ascii="方正仿宋_GB2312" w:hAnsi="方正仿宋_GB2312" w:eastAsia="方正仿宋_GB2312" w:cs="方正仿宋_GB2312"/>
          <w:sz w:val="32"/>
          <w:szCs w:val="32"/>
        </w:rPr>
        <w:t>　契税的计税依据：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（一）土地使用权出让、出售，房屋买卖，为土地、房屋权属转移合同确定的成交价格，包括应交付的货币以及实物、其他经济利益对应的价款；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（二）土地使用权互换、房屋互换，为所互换的土地使用权、房屋价格的差额；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（三）土地使用权赠与、房屋赠与以及其他没有价格的转移土地、房屋权属行为，为税务机关参照土地使用权出售、房屋买卖的市场价格依法核定的价格。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纳税人申报的成交价格、互换价格差额明显偏低且无正当理由的，由税务机关依照《中华人民共和国税收征收管理法》的规定核定。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第五条</w:t>
      </w:r>
      <w:r>
        <w:rPr>
          <w:rFonts w:hint="eastAsia" w:ascii="方正仿宋_GB2312" w:hAnsi="方正仿宋_GB2312" w:eastAsia="方正仿宋_GB2312" w:cs="方正仿宋_GB2312"/>
          <w:sz w:val="32"/>
          <w:szCs w:val="32"/>
        </w:rPr>
        <w:t>　契税的应纳税额按照计税依据乘以具体适用税率计算。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第六条　</w:t>
      </w:r>
      <w:r>
        <w:rPr>
          <w:rFonts w:hint="eastAsia" w:ascii="方正仿宋_GB2312" w:hAnsi="方正仿宋_GB2312" w:eastAsia="方正仿宋_GB2312" w:cs="方正仿宋_GB2312"/>
          <w:sz w:val="32"/>
          <w:szCs w:val="32"/>
        </w:rPr>
        <w:t>有下列情形之一的，免征契税：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（一）国家机关、事业单位、社会团体、军事单位承受土地、房屋权属用于办公、教学、医疗、科研、军事设施；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（二）非营利性的学校、医疗机构、社会福利机构承受土地、房屋权属用于办公、教学、医疗、科研、养老、救助；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（三）承受荒山、荒地、荒滩土地使用权用于农、林、牧、渔业生产；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（四）婚姻关系存续期间夫妻之间变更土地、房屋权属；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（五）法定继承人通过继承承受土地、房屋权属；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（六）依照法律规定应当予以免税的外国驻华使馆、领事馆和国际组织驻华代表机构承受土地、房屋权属。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根据国民经济和社会发展的需要，国务院对居民住房需求保障、企业改制重组、灾后重建等情形可以规定免征或者减征契税，报全国人民代表大会常务委员会备案。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第七条</w:t>
      </w:r>
      <w:r>
        <w:rPr>
          <w:rFonts w:hint="eastAsia" w:ascii="方正仿宋_GB2312" w:hAnsi="方正仿宋_GB2312" w:eastAsia="方正仿宋_GB2312" w:cs="方正仿宋_GB2312"/>
          <w:sz w:val="32"/>
          <w:szCs w:val="32"/>
        </w:rPr>
        <w:t>　省、自治区、直辖市可以决定对下列情形免征或者减征契税：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（一）因土地、房屋被县级以上人民政府征收、征用，重新承受土地、房屋权属；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（二）因不可抗力灭失住房，重新承受住房权属。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前款规定的免征或者减征契税的具体办法，由省、自治区、直辖市人民政府提出，报同级人民代表大会常务委员会决定，并报全国人民代表大会常务委员会和国务院备案。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第八条</w:t>
      </w:r>
      <w:r>
        <w:rPr>
          <w:rFonts w:hint="eastAsia" w:ascii="方正仿宋_GB2312" w:hAnsi="方正仿宋_GB2312" w:eastAsia="方正仿宋_GB2312" w:cs="方正仿宋_GB2312"/>
          <w:sz w:val="32"/>
          <w:szCs w:val="32"/>
        </w:rPr>
        <w:t>　纳税人改变有关土地、房屋的用途，或者有其他不再属于本法第六条规定的免征、减征契税情形的，应当缴纳已经免征、减征的税款。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第九条</w:t>
      </w:r>
      <w:r>
        <w:rPr>
          <w:rFonts w:hint="eastAsia" w:ascii="方正仿宋_GB2312" w:hAnsi="方正仿宋_GB2312" w:eastAsia="方正仿宋_GB2312" w:cs="方正仿宋_GB2312"/>
          <w:sz w:val="32"/>
          <w:szCs w:val="32"/>
        </w:rPr>
        <w:t>　契税的纳税义务发生时间，为纳税人签订土地、房屋权属转移合同的当日，或者纳税人取得其他具有土地、房屋权属转移合同性质凭证的当日。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第十条</w:t>
      </w:r>
      <w:r>
        <w:rPr>
          <w:rFonts w:hint="eastAsia" w:ascii="方正仿宋_GB2312" w:hAnsi="方正仿宋_GB2312" w:eastAsia="方正仿宋_GB2312" w:cs="方正仿宋_GB2312"/>
          <w:sz w:val="32"/>
          <w:szCs w:val="32"/>
        </w:rPr>
        <w:t>　纳税人应当在依法办理土地、房屋权属登记手续前申报缴纳契税。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第十一条</w:t>
      </w:r>
      <w:r>
        <w:rPr>
          <w:rFonts w:hint="eastAsia" w:ascii="方正仿宋_GB2312" w:hAnsi="方正仿宋_GB2312" w:eastAsia="方正仿宋_GB2312" w:cs="方正仿宋_GB2312"/>
          <w:sz w:val="32"/>
          <w:szCs w:val="32"/>
        </w:rPr>
        <w:t>　纳税人办理纳税事宜后，税务机关应当开具契税完税凭证。纳税人办理土地、房屋权属登记，不动产登记机构应当查验契税完税、减免税凭证或者有关信息。未按照规定缴纳契税的，不动产登记机构不予办理土地、房屋权属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第十二条</w:t>
      </w:r>
      <w:r>
        <w:rPr>
          <w:rFonts w:hint="eastAsia" w:ascii="方正仿宋_GB2312" w:hAnsi="方正仿宋_GB2312" w:eastAsia="方正仿宋_GB2312" w:cs="方正仿宋_GB2312"/>
          <w:sz w:val="32"/>
          <w:szCs w:val="32"/>
        </w:rPr>
        <w:t>　在依法办理土地、房屋权属登记前，权属转移合同、权属转移合同性质凭证不生效、无效、被撤销或者被解除的，纳税人可以向税务机关申请退还已缴纳的税款，税务机关应当依法办理。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第十三条</w:t>
      </w:r>
      <w:r>
        <w:rPr>
          <w:rFonts w:hint="eastAsia" w:ascii="方正仿宋_GB2312" w:hAnsi="方正仿宋_GB2312" w:eastAsia="方正仿宋_GB2312" w:cs="方正仿宋_GB2312"/>
          <w:sz w:val="32"/>
          <w:szCs w:val="32"/>
        </w:rPr>
        <w:t>　税务机关应当与相关部门建立契税涉税信息共享和工作配合机制。自然资源、住房城乡建设、民政、公安等相关部门应当及时向税务机关提供与转移土地、房屋权属有关的信息，协助税务机关加强契税征收管理。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税务机关及其工作人员对税收征收管理过程中知悉的纳税人的个人信息，应当依法予以保密，不得泄露或者非法向他人提供。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第十四条　</w:t>
      </w:r>
      <w:r>
        <w:rPr>
          <w:rFonts w:hint="eastAsia" w:ascii="方正仿宋_GB2312" w:hAnsi="方正仿宋_GB2312" w:eastAsia="方正仿宋_GB2312" w:cs="方正仿宋_GB2312"/>
          <w:sz w:val="32"/>
          <w:szCs w:val="32"/>
        </w:rPr>
        <w:t>契税由土地、房屋所在地的税务机关依照本法和《中华人民共和国税收征收管理法》的规定征收管理。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第十五条</w:t>
      </w:r>
      <w:r>
        <w:rPr>
          <w:rFonts w:hint="eastAsia" w:ascii="方正仿宋_GB2312" w:hAnsi="方正仿宋_GB2312" w:eastAsia="方正仿宋_GB2312" w:cs="方正仿宋_GB2312"/>
          <w:sz w:val="32"/>
          <w:szCs w:val="32"/>
        </w:rPr>
        <w:t>　纳税人、税务机关及其工作人员违反本法规定的，依照《中华人民共和国税收征收管理法》和有关法律法规的规定追究法律责任。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bookmarkStart w:id="0" w:name="_GoBack"/>
      <w:r>
        <w:rPr>
          <w:rFonts w:hint="eastAsia" w:ascii="方正仿宋_GB2312" w:hAnsi="方正仿宋_GB2312" w:eastAsia="方正仿宋_GB2312" w:cs="方正仿宋_GB2312"/>
          <w:b/>
          <w:bCs/>
          <w:sz w:val="32"/>
          <w:szCs w:val="32"/>
        </w:rPr>
        <w:t>第十六条</w:t>
      </w:r>
      <w:bookmarkEnd w:id="0"/>
      <w:r>
        <w:rPr>
          <w:rFonts w:hint="eastAsia" w:ascii="方正仿宋_GB2312" w:hAnsi="方正仿宋_GB2312" w:eastAsia="方正仿宋_GB2312" w:cs="方正仿宋_GB2312"/>
          <w:sz w:val="32"/>
          <w:szCs w:val="32"/>
        </w:rPr>
        <w:t>　本法自2021年9月1日起施行。1997年7月7日国务院发布的《中华人民共和国契税暂行条例》同时废止。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99CCFBBF-63B7-4190-9A43-D9DC971B8F87}"/>
  </w:font>
  <w:font w:name="方正小标宋简体">
    <w:panose1 w:val="02000000000000000000"/>
    <w:charset w:val="86"/>
    <w:family w:val="auto"/>
    <w:pitch w:val="default"/>
    <w:sig w:usb0="00000001" w:usb1="08000000" w:usb2="00000000" w:usb3="00000000" w:csb0="00040000" w:csb1="00000000"/>
    <w:embedRegular r:id="rId2" w:fontKey="{D2B93DD3-08AB-4DC5-967D-0EF4F1586AA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jRmNDc4OGRiOTU0YTY1ZGEyZDIwOGZiOTYzNzMifQ=="/>
  </w:docVars>
  <w:rsids>
    <w:rsidRoot w:val="00800045"/>
    <w:rsid w:val="005D1CAD"/>
    <w:rsid w:val="00800045"/>
    <w:rsid w:val="00F60206"/>
    <w:rsid w:val="12333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1761</Words>
  <Characters>1767</Characters>
  <Lines>13</Lines>
  <Paragraphs>3</Paragraphs>
  <TotalTime>4</TotalTime>
  <ScaleCrop>false</ScaleCrop>
  <LinksUpToDate>false</LinksUpToDate>
  <CharactersWithSpaces>1789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2023-09-29T11:55:00Z</dcterms:created>
  <dc:creator>ASUS</dc:creator>
  <cp:lastModifiedBy>qwerd</cp:lastModifiedBy>
  <dcterms:modified xsi:type="dcterms:W3CDTF">2023-10-07T08:34:19Z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9242FC4D9B214C36835D92312818FE95_12</vt:lpwstr>
  </property>
</Properties>
</file>