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Theme="minorEastAsia"/>
          <w:b/>
          <w:bCs/>
          <w:sz w:val="44"/>
          <w:szCs w:val="44"/>
          <w:lang w:eastAsia="zh-CN"/>
        </w:rPr>
      </w:pPr>
      <w:r>
        <w:rPr>
          <w:rFonts w:hint="eastAsia"/>
          <w:b/>
          <w:bCs/>
          <w:sz w:val="44"/>
          <w:szCs w:val="44"/>
          <w:lang w:eastAsia="zh-CN"/>
        </w:rPr>
        <w:t>中华人民共和国行政处罚法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为了规范行政处罚的设定和实施，保障和监督行政机关有效实施行政管理，维护公共利益和社会秩序，保护公民、法人或者其他组织的合法权益，根据宪法，制定本法。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行政处罚是指行政机关依法对违反行政管理秩序的公民、法人或者其他组织，以减损权益或者增加义务的方式予以惩戒的行为。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行政处罚的设定和实施，适用本法。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公民、法人或者其他组织违反行政管理秩序的行为，应当给予行政处罚的，依照本法由法律、法规、规章规定，并由行政机关依照本法规定的程序实施。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行政处罚遵循公正、公开的原则。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设定和实施行政处罚必须以事实为依据，与违法行为的事实、性质、情节以及社会危害程度相当。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对违法行为给予行政处罚的规定必须公布；未经公布的，不得作为行政处罚的依据。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公民、法人或者其他组织对行政机关所给予的行政处罚，享有陈述权、申辩权；对行政处罚不服的，有权依法申请行政复议或者提起行政诉讼。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公民、法人或者其他组织因行政机关违法给予行政处罚受到损害的，有权依法提出赔偿要求。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公民、法人或者其他组织因违法行为受到行政处罚，其违法行为对他人造成损害的，应当依法承担民事责任。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违法行为构成犯罪，应当依法追究刑事责任的，不得以行政处罚代替刑事处罚。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第二章　行政处罚的种类和设定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第九条　</w:t>
      </w:r>
      <w:r>
        <w:rPr>
          <w:rFonts w:hint="eastAsia" w:ascii="仿宋" w:hAnsi="仿宋" w:eastAsia="仿宋" w:cs="仿宋"/>
          <w:sz w:val="32"/>
          <w:szCs w:val="32"/>
        </w:rPr>
        <w:t>行政处罚的种类：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（一）警告、通报批评；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（二）罚款、没收违法所得、没收非法财物；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（三）暂扣许可证件、降低资质等级、吊销许可证件；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（四）限制开展生产经营活动、责令停产停业、责令关闭、限制从业；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（五）行政拘留；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（六）法律、行政法规规定的其他行政处罚。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第十条　</w:t>
      </w:r>
      <w:r>
        <w:rPr>
          <w:rFonts w:hint="eastAsia" w:ascii="仿宋" w:hAnsi="仿宋" w:eastAsia="仿宋" w:cs="仿宋"/>
          <w:sz w:val="32"/>
          <w:szCs w:val="32"/>
        </w:rPr>
        <w:t>法律可以设定各种行政处罚。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限制人身自由的行政处罚，只能由法律设定。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行政法规可以设定除限制人身自由以外的行政处罚。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法律对违法行为已经作出行政处罚规定，行政法规需要作出具体规定的，必须在法律规定的给予行政处罚的行为、种类和幅度的范围内规定。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第十二条　</w:t>
      </w:r>
      <w:r>
        <w:rPr>
          <w:rFonts w:hint="eastAsia" w:ascii="仿宋" w:hAnsi="仿宋" w:eastAsia="仿宋" w:cs="仿宋"/>
          <w:sz w:val="32"/>
          <w:szCs w:val="32"/>
        </w:rPr>
        <w:t>地方性法规可以设定除限制人身自由、吊销营业执照以外的行政处罚。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法律、行政法规对违法行为已经作出行政处罚规定，地方性法规需要作出具体规定的，必须在法律、行政法规规定的给予行政处罚的行为、种类和幅度的范围内规定。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国务院部门规章可以在法律、行政法规规定的给予行政处罚的行为、种类和幅度的范围内作出具体规定。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尚未制定法律、行政法规的，国务院部门规章对违反行政管理秩序的行为，可以设定警告、通报批评或者一定数额罚款的行政处罚。罚款的限额由国务院规定。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地方政府规章可以在法律、法规规定的给予行政处罚的行为、种类和幅度的范围内作出具体规定。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尚未制定法律、法规的，地方政府规章对违反行政管理秩序的行为，可以设定警告、通报批评或者一定数额罚款的行政处罚。罚款的限额由省、自治区、直辖市人民代表大会常务委员会规定。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国务院部门和省、自治区、直辖市人民政府及其有关部门应当定期组织评估行政处罚的实施情况和必要性，对不适当的行政处罚事项及种类、罚款数额等，应当提出修改或者废止的建议。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除法律、法规、规章外，其他规范性文件不得设定行政处罚。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行政处罚的实施机关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行政处罚由具有行政处罚权的行政机关在法定职权范围内实施。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国家在城市管理、市场监管、生态环境、文化市场、交通运输、应急管理、农业等领域推行建立综合行政执法制度，相对集中行政处罚权。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国务院或者省、自治区、直辖市人民政府可以决定一个行政机关行使有关行政机关的行政处罚权。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限制人身自由的行政处罚权只能由公安机关和法律规定的其他机关行使。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法律、法规授权的具有管理公共事务职能的组织可以在法定授权范围内实施行政处罚。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行政机关依照法律、法规、规章的规定，可以在其法定权限内书面委托符合本法第二十一条规定条件的组织实施行政处罚。行政机关不得委托其他组织或者个人实施行政处罚。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委托书应当载明委托的具体事项、权限、期限等内容。委托行政机关和受委托组织应当将委托书向社会公布。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委托行政机关对受委托组织实施行政处罚的行为应当负责监督，并对该行为的后果承担法律责任。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受委托组织在委托范围内，以委托行政机关名义实施行政处罚；不得再委托其他组织或者个人实施行政处罚。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受委托组织必须符合以下条件：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（一）依法成立并具有管理公共事务职能；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（二）有熟悉有关法律、法规、规章和业务并取得行政执法资格的工作人员；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（三）需要进行技术检查或者技术鉴定的，应当有条件组织进行相应的技术检查或者技术鉴定。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行政处罚的管辖和适用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行政处罚由违法行为发生地的行政机关管辖。法律、行政法规、部门规章另有规定的，从其规定。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行政处罚由县级以上地方人民政府具有行政处罚权的行政机关管辖。法律、行政法规另有规定的，从其规定。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承接行政处罚权的乡镇人民政府、街道办事处应当加强执法能力建设，按照规定范围、依照法定程序实施行政处罚。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有关地方人民政府及其部门应当加强组织协调、业务指导、执法监督，建立健全行政处罚协调配合机制，完善评议、考核制度。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两个以上行政机关都有管辖权的，由最先立案的行政机关管辖。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对管辖发生争议的，应当协商解决，协商不成的，报请共同的上一级行政机关指定管辖；也可以直接由共同的上一级行政机关指定管辖。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行政机关因实施行政处罚的需要，可以向有关机关提出协助请求。协助事项属于被请求机关职权范围内的，应当依法予以协助。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行政处罚实施机关与司法机关之间应当加强协调配合，建立健全案件移送制度，加强证据材料移交、接收衔接，完善案件处理信息通报机制。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不满十四周岁的未成年人有违法行为的，不予行政处罚，责令监护人加以管教；已满十四周岁不满十八周岁的未成年人有违法行为的，应当从轻或者减轻行政处罚。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行政机关可以依法制定行政处罚裁量基准，规范行使行政处罚裁量权。行政处罚裁量基准应当向社会公布。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违法行为构成犯罪，人民法院判处拘役或者有期徒刑时，行政机关已经给予当事人行政拘留的，应当依法折抵相应刑期。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违法行为构成犯罪，人民法院判处罚金时，行政机关已经给予当事人罚款的，应当折抵相应罚金；行政机关尚未给予当事人罚款的，不再给予罚款。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前款规定的期限，从违法行为发生之日起计算；违法行为有连续或者继续状态的，从行为终了之日起计算。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行政处罚没有依据或者实施主体不具有行政主体资格的，行政处罚无效。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违反法定程序构成重大且明显违法的，行政处罚无效。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第五章　行政处罚的决定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行政处罚的实施机关、立案依据、实施程序和救济渠道等信息应当公示。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公民、法人或者其他组织违反行政管理秩序的行为，依法应当给予行政处罚的，行政机关必须查明事实；违法事实不清、证据不足的，不得给予行政处罚。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行政处罚应当由具有行政执法资格的执法人员实施。执法人员不得少于两人，法律另有规定的除外。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执法人员应当文明执法，尊重和保护当事人合法权益。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执法人员与案件有直接利害关系或者有其他关系可能影响公正执法的，应当回避。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当事人认为执法人员与案件有直接利害关系或者有其他关系可能影响公正执法的，有权申请回避。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当事人提出回避申请的，行政机关应当依法审查，由行政机关负责人决定。决定作出之前，不停止调查。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行政机关在作出行政处罚决定之前，应当告知当事人拟作出的行政处罚内容及事实、理由、依据，并告知当事人依法享有的陈述、申辩、要求听证等权利。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证据包括：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（一）书证；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（二）物证；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（三）视听资料；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（四）电子数据；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（五）证人证言；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（六）当事人的陈述；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（七）鉴定意见；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（八）勘验笔录、现场笔录。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证据必须经查证属实，方可作为认定案件事实的根据。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以非法手段取得的证据，不得作为认定案件事实的根据。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第四十七条　</w:t>
      </w:r>
      <w:r>
        <w:rPr>
          <w:rFonts w:hint="eastAsia" w:ascii="仿宋" w:hAnsi="仿宋" w:eastAsia="仿宋" w:cs="仿宋"/>
          <w:sz w:val="32"/>
          <w:szCs w:val="32"/>
        </w:rPr>
        <w:t>行政机关应当依法以文字、音像等形式，对行政处罚的启动、调查取证、审核、决定、送达、执行等进行全过程记录，归档保存。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具有一定社会影响的行政处罚决定应当依法公开。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公开的行政处罚决定被依法变更、撤销、确认违法或者确认无效的，行政机关应当在三日内撤回行政处罚决定信息并公开说明理由。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发生重大传染病疫情等突发事件，为了控制、减轻和消除突发事件引起的社会危害，行政机关对违反突发事件应对措施的行为，依法快速、从重处罚。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行政机关及其工作人员对实施行政处罚过程中知悉的国家秘密、商业秘密或者个人隐私，应当依法予以保密。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第二节　简易程序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执法人员当场作出的行政处罚决定，应当报所属行政机关备案。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对当场作出的行政处罚决定，当事人应当依照本法第六十七条至第六十九条的规定履行。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第三节　普通程序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符合立案标准的，行政机关应当及时立案。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当事人或者有关人员应当如实回答询问，并协助调查或者检查，不得拒绝或者阻挠。询问或者检查应当制作笔录。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第五十六条　</w:t>
      </w:r>
      <w:r>
        <w:rPr>
          <w:rFonts w:hint="eastAsia" w:ascii="仿宋" w:hAnsi="仿宋" w:eastAsia="仿宋" w:cs="仿宋"/>
          <w:sz w:val="32"/>
          <w:szCs w:val="3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调查终结，行政机关负责人应当对调查结果进行审查，根据不同情况，分别作出如下决定：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（三）违法事实不能成立的，不予行政处罚；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（四）违法行为涉嫌犯罪的，移送司法机关。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对情节复杂或者重大违法行为给予行政处罚，行政机关负责人应当集体讨论决定。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第五十八条　</w:t>
      </w:r>
      <w:r>
        <w:rPr>
          <w:rFonts w:hint="eastAsia" w:ascii="仿宋" w:hAnsi="仿宋" w:eastAsia="仿宋" w:cs="仿宋"/>
          <w:sz w:val="32"/>
          <w:szCs w:val="32"/>
        </w:rPr>
        <w:t>有下列情形之一，在行政机关负责人作出行政处罚的决定之前，应当由从事行政处罚决定法制审核的人员进行法制审核；未经法制审核或者审核未通过的，不得作出决定：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（二）直接关系当事人或者第三人重大权益，经过听证程序的；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（四）法律、法规规定应当进行法制审核的其他情形。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行政机关中初次从事行政处罚决定法制审核的人员，应当通过国家统一法律职业资格考试取得法律职业资格。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行政机关依照本法第五十七条的规定给予行政处罚，应当制作行政处罚决定书。行政处罚决定书应当载明下列事项：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（一）当事人的姓名或者名称、地址；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（二）违反法律、法规、规章的事实和证据；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（三）行政处罚的种类和依据；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（四）行政处罚的履行方式和期限；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（五）申请行政复议、提起行政诉讼的途径和期限；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（六）作出行政处罚决定的行政机关名称和作出决定的日期。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行政处罚决定书必须盖有作出行政处罚决定的行政机关的印章。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行政机关应当自行政处罚案件立案之日起九十日内作出行政处罚决定。法律、法规、规章另有规定的，从其规定。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第六十一条　</w:t>
      </w:r>
      <w:r>
        <w:rPr>
          <w:rFonts w:hint="eastAsia" w:ascii="仿宋" w:hAnsi="仿宋" w:eastAsia="仿宋" w:cs="仿宋"/>
          <w:sz w:val="32"/>
          <w:szCs w:val="32"/>
        </w:rPr>
        <w:t>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当事人同意并签订确认书的，行政机关可以采用传真、电子邮件等方式，将行政处罚决定书等送达当事人。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第四节　听证程序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行政机关拟作出下列行政处罚决定，应当告知当事人有要求听证的权利，当事人要求听证的，行政机关应当组织听证：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（一）较大数额罚款；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（二）没收较大数额违法所得、没收较大价值非法财物；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（三）降低资质等级、吊销许可证件；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（四）责令停产停业、责令关闭、限制从业；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（五）其他较重的行政处罚；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当事人不承担行政机关组织听证的费用。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听证应当依照以下程序组织：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（一）当事人要求听证的，应当在行政机关告知后五日内提出；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（二）行政机关应当在举行听证的七日前，通知当事人及有关人员听证的时间、地点；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（三）除涉及国家秘密、商业秘密或者个人隐私依法予以保密外，听证公开举行；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（四）听证由行政机关指定的非本案调查人员主持；当事人认为主持人与本案有直接利害关系的，有权申请回避；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（五）当事人可以亲自参加听证，也可以委托一至二人代理；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（六）当事人及其代理人无正当理由拒不出席听证或者未经许可中途退出听证的，视为放弃听证权利，行政机关终止听证；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（七）举行听证时，调查人员提出当事人违法的事实、证据和行政处罚建议，当事人进行申辩和质证；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（八）听证应当制作笔录。笔录应当交当事人或者其代理人核对无误后签字或者盖章。当事人或者其代理人拒绝签字或者盖章的，由听证主持人在笔录中注明。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听证结束后，行政机关应当根据听证笔录，依照本法第五十七条的规定，作出决定。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行政处罚的执行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行政处罚决定依法作出后，当事人应当在行政处罚决定书载明的期限内，予以履行。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当事人确有经济困难，需要延期或者分期缴纳罚款的，经当事人申请和行政机关批准，可以暂缓或者分期缴纳。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作出罚款决定的行政机关应当与收缴罚款的机构分离。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除依照本法第六十八条、第六十九条的规定当场收缴的罚款外，作出行政处罚决定的行政机关及其执法人员不得自行收缴罚款。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当事人应当自收到行政处罚决定书之日起十五日内，到指定的银行或者通过电子支付系统缴纳罚款。银行应当收受罚款，并将罚款直接上缴国库。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依照本法第五十一条的规定当场作出行政处罚决定，有下列情形之一，执法人员可以当场收缴罚款：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（一）依法给予一百元以下罚款的；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（二）不当场收缴事后难以执行的。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第七十二条　</w:t>
      </w:r>
      <w:r>
        <w:rPr>
          <w:rFonts w:hint="eastAsia" w:ascii="仿宋" w:hAnsi="仿宋" w:eastAsia="仿宋" w:cs="仿宋"/>
          <w:sz w:val="32"/>
          <w:szCs w:val="32"/>
        </w:rPr>
        <w:t>当事人逾期不履行行政处罚决定的，作出行政处罚决定的行政机关可以采取下列措施：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（一）到期不缴纳罚款的，每日按罚款数额的百分之三加处罚款，加处罚款的数额不得超出罚款的数额；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（二）根据法律规定，将查封、扣押的财物拍卖、依法处理或者将冻结的存款、汇款划拨抵缴罚款；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（三）根据法律规定，采取其他行政强制执行方式；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（四）依照《中华人民共和国行政强制法》的规定申请人民法院强制执行。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行政机关批准延期、分期缴纳罚款的，申请人民法院强制执行的期限，自暂缓或者分期缴纳罚款期限结束之日起计算。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当事人对行政处罚决定不服，申请行政复议或者提起行政诉讼的，行政处罚不停止执行，法律另有规定的除外。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当事人对限制人身自由的行政处罚决定不服，申请行政复议或者提起行政诉讼的，可以向作出决定的机关提出暂缓执行申请。符合法律规定情形的，应当暂缓执行。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罚款、没收的违法所得或者没收非法财物拍卖的款项，必须全部上缴国库，任何行政机关或者个人不得以任何形式截留、私分或者变相私分。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行政机关应当建立健全对行政处罚的监督制度。县级以上人民政府应当定期组织开展行政执法评议、考核，加强对行政处罚的监督检查，规范和保障行政处罚的实施。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行政机关实施行政处罚应当接受社会监督。公民、法人或者其他组织对行政机关实施行政处罚的行为，有权申诉或者检举；行政机关应当认真审查，发现有错误的，应当主动改正。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行政机关实施行政处罚，有下列情形之一，由上级行政机关或者有关机关责令改正，对直接负责的主管人员和其他直接责任人员依法给予处分：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（一）没有法定的行政处罚依据的；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（二）擅自改变行政处罚种类、幅度的；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（三）违反法定的行政处罚程序的；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（四）违反本法第二十条关于委托处罚的规定的；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（五）执法人员未取得执法证件的。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行政机关对符合立案标准的案件不及时立案的，依照前款规定予以处理。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执法人员利用职务上的便利，索取或者收受他人财物、将收缴罚款据为己有，构成犯罪的，依法追究刑事责任；情节轻微不构成犯罪的，依法给予处分。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行政机关使用或者损毁查封、扣押的财物，对当事人造成损失的，应当依法予以赔偿，对直接负责的主管人员和其他直接责任人员依法给予处分。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外国人、无国籍人、外国组织在中华人民共和国领域内有违法行为，应当给予行政处罚的，适用本法，法律另有规定的除外。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本法中“二日”“三日”“五日”“七日”的规定是指工作日，不含法定节假日。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r>
        <w:rPr>
          <w:rFonts w:hint="eastAsia" w:ascii="仿宋" w:hAnsi="仿宋" w:eastAsia="仿宋" w:cs="仿宋"/>
          <w:b/>
          <w:bCs/>
          <w:sz w:val="32"/>
          <w:szCs w:val="32"/>
        </w:rPr>
        <w:t>第八十六条</w:t>
      </w:r>
      <w:bookmarkEnd w:id="0"/>
      <w:r>
        <w:rPr>
          <w:rFonts w:hint="eastAsia" w:ascii="仿宋" w:hAnsi="仿宋" w:eastAsia="仿宋" w:cs="仿宋"/>
          <w:sz w:val="32"/>
          <w:szCs w:val="32"/>
        </w:rPr>
        <w:t>　本法自2021年7月15日起施行。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MTJhZmVhMjNiMjhlNmEyZmU2MDAzZjRiNTdjYzIifQ=="/>
  </w:docVars>
  <w:rsids>
    <w:rsidRoot w:val="694E2895"/>
    <w:rsid w:val="694E2895"/>
    <w:rsid w:val="7DD2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2023-09-25T02:35:00Z</dcterms:created>
  <dc:creator>moon.</dc:creator>
  <cp:lastModifiedBy>H J </cp:lastModifiedBy>
  <dcterms:modified xsi:type="dcterms:W3CDTF">2023-09-28T04:47:53Z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0E3B53D00B37459FBF685A96F0E20E8E_11</vt:lpwstr>
  </property>
</Properties>
</file>