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中华人民共和国土壤污染防治法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第一条　</w:t>
      </w:r>
      <w:r>
        <w:rPr>
          <w:rFonts w:hint="eastAsia" w:ascii="方正仿宋_GB2312" w:hAnsi="方正仿宋_GB2312" w:eastAsia="方正仿宋_GB2312" w:cs="方正仿宋_GB2312"/>
          <w:sz w:val="32"/>
          <w:szCs w:val="32"/>
        </w:rPr>
        <w:t>为了保护和改善生态环境，防治土壤污染，保障公众健康，推动土壤资源永续利用，推进生态文明建设，促进经济社会可持续发展，制定本法。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在中华人民共和国领域及管辖的其他海域从事土壤污染防治及相关活动，适用本法。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本法所称土壤污染，是指因人为因素导致某种物质进入陆地表层土壤，引起土壤化学、物理、生物等方面特性的改变，影响土壤功能和有效利用，危害公众健康或者破坏生态环境的现象。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土壤污染防治应当坚持预防为主、保护优先、分类管理、风险管控、污染担责、公众参与的原则。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第四条　</w:t>
      </w:r>
      <w:r>
        <w:rPr>
          <w:rFonts w:hint="eastAsia" w:ascii="方正仿宋_GB2312" w:hAnsi="方正仿宋_GB2312" w:eastAsia="方正仿宋_GB2312" w:cs="方正仿宋_GB2312"/>
          <w:sz w:val="32"/>
          <w:szCs w:val="32"/>
        </w:rPr>
        <w:t>任何组织和个人都有保护土壤、防止土壤污染的义务。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土地使用权人从事土地开发利用活动，企业事业单位和其他生产经营者从事生产经营活动，应当采取有效措施，防止、减少土壤污染，对所造成的土壤污染依法承担责任。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地方各级人民政府应当对本行政区域土壤污染防治和安全利用负责。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国家实行土壤污染防治目标责任制和考核评价制度，将土壤污染防治目标完成情况作为考核评价地方各级人民政府及其负责人、县级以上人民政府负有土壤污染防治监督管理职责的部门及其负责人的内容。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第六条</w:t>
      </w:r>
      <w:r>
        <w:rPr>
          <w:rFonts w:hint="eastAsia" w:ascii="方正仿宋_GB2312" w:hAnsi="方正仿宋_GB2312" w:eastAsia="方正仿宋_GB2312" w:cs="方正仿宋_GB2312"/>
          <w:sz w:val="32"/>
          <w:szCs w:val="32"/>
        </w:rPr>
        <w:t>　各级人民政府应当加强对土壤污染防治工作的领导，组织、协调、督促有关部门依法履行土壤污染防治监督管理职责。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第七条</w:t>
      </w:r>
      <w:r>
        <w:rPr>
          <w:rFonts w:hint="eastAsia" w:ascii="方正仿宋_GB2312" w:hAnsi="方正仿宋_GB2312" w:eastAsia="方正仿宋_GB2312" w:cs="方正仿宋_GB2312"/>
          <w:sz w:val="32"/>
          <w:szCs w:val="32"/>
        </w:rPr>
        <w:t>　国务院生态环境主管部门对全国土壤污染防治工作实施统一监督管理；国务院农业农村、自然资源、住房城乡建设、林业草原等主管部门在各自职责范围内对土壤污染防治工作实施监督管理。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国家建立土壤环境信息共享机制。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国务院生态环境主管部门应当会同国务院农业农村、自然资源、住房城乡建设、水利、卫生健康、林业草原等主管部门建立土壤环境基础数据库，构建全国土壤环境信息平台，实行数据动态更新和信息共享。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国家支持土壤污染风险管控和修复、监测等污染防治科学技术研究开发、成果转化和推广应用，鼓励土壤污染防治产业发展，加强土壤污染防治专业技术人才培养，促进土壤污染防治科学技术进步。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国家支持土壤污染防治国际交流与合作。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第十条</w:t>
      </w:r>
      <w:r>
        <w:rPr>
          <w:rFonts w:hint="eastAsia" w:ascii="方正仿宋_GB2312" w:hAnsi="方正仿宋_GB2312" w:eastAsia="方正仿宋_GB2312" w:cs="方正仿宋_GB2312"/>
          <w:sz w:val="32"/>
          <w:szCs w:val="32"/>
        </w:rPr>
        <w:t>　各级人民政府及其有关部门、基层群众性自治组织和新闻媒体应当加强土壤污染防治宣传教育和科学普及，增强公众土壤污染防治意识，引导公众依法参与土壤污染防治工作。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规划、标准、普查和监测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县级以上人民政府应当将土壤污染防治工作纳入国民经济和社会发展规划、环境保护规划。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国务院生态环境主管部门根据土壤污染状况、公众健康风险、生态风险和科学技术水平，并按照土地用途，制定国家土壤污染风险管控标准，加强土壤污染防治标准体系建设。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土壤污染风险管控标准是强制性标准。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国家支持对土壤环境背景值和环境基准的研究。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第十三条</w:t>
      </w:r>
      <w:r>
        <w:rPr>
          <w:rFonts w:hint="eastAsia" w:ascii="方正仿宋_GB2312" w:hAnsi="方正仿宋_GB2312" w:eastAsia="方正仿宋_GB2312" w:cs="方正仿宋_GB2312"/>
          <w:sz w:val="32"/>
          <w:szCs w:val="32"/>
        </w:rPr>
        <w:t>　制定土壤污染风险管控标准，应当组织专家进行审查和论证，并征求有关部门、行业协会、企业事业单位和公众等方面的意见。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土壤污染风险管控标准的执行情况应当定期评估，并根据评估结果对标准适时修订。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省级以上人民政府生态环境主管部门应当在其网站上公布土壤污染风险管控标准，供公众免费查阅、下载。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第十四条</w:t>
      </w:r>
      <w:r>
        <w:rPr>
          <w:rFonts w:hint="eastAsia" w:ascii="方正仿宋_GB2312" w:hAnsi="方正仿宋_GB2312" w:eastAsia="方正仿宋_GB2312" w:cs="方正仿宋_GB2312"/>
          <w:sz w:val="32"/>
          <w:szCs w:val="32"/>
        </w:rPr>
        <w:t>　国务院统一领导全国土壤污染状况普查。国务院生态环境主管部门会同国务院农业农村、自然资源、住房城乡建设、林业草原等主管部门，每十年至少组织开展一次全国土壤污染状况普查。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国务院有关部门、设区的市级以上地方人民政府可以根据本行业、本行政区域实际情况组织开展土壤污染状况详查。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国家实行土壤环境监测制度。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国务院生态环境主管部门制定土壤环境监测规范，会同国务院农业农村、自然资源、住房城乡建设、水利、卫生健康、林业草原等主管部门组织监测网络，统一规划国家土壤环境监测站（点）的设置。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地方人民政府农业农村、林业草原主管部门应当会同生态环境、自然资源主管部门对下列农用地地块进行重点监测：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（一）产出的农产品污染物含量超标的；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（二）作为或者曾作为污水灌溉区的；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（三）用于或者曾用于规模化养殖，固体废物堆放、填埋的；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（四）曾作为工矿用地或者发生过重大、特大污染事故的；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（五）有毒有害物质生产、贮存、利用、处置设施周边的；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（六）国务院农业农村、林业草原、生态环境、自然资源主管部门规定的其他情形。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地方人民政府生态环境主管部门应当会同自然资源主管部门对下列建设用地地块进行重点监测：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（一）曾用于生产、使用、贮存、回收、处置有毒有害物质的；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（二）曾用于固体废物堆放、填埋的；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（三）曾发生过重大、特大污染事故的；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（四）国务院生态环境、自然资源主管部门规定的其他情形。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预防和保护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各类涉及土地利用的规划和可能造成土壤污染的建设项目，应当依法进行环境影响评价。环境影响评价文件应当包括对土壤可能造成的不良影响及应当采取的相应预防措施等内容。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第十九条</w:t>
      </w:r>
      <w:r>
        <w:rPr>
          <w:rFonts w:hint="eastAsia" w:ascii="方正仿宋_GB2312" w:hAnsi="方正仿宋_GB2312" w:eastAsia="方正仿宋_GB2312" w:cs="方正仿宋_GB2312"/>
          <w:sz w:val="32"/>
          <w:szCs w:val="32"/>
        </w:rPr>
        <w:t>　生产、使用、贮存、运输、回收、处置、排放有毒有害物质的单位和个人，应当采取有效措施，防止有毒有害物质渗漏、流失、扬散，避免土壤受到污染。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国务院生态环境主管部门应当会同国务院卫生健康等主管部门，根据对公众健康、生态环境的危害和影响程度，对土壤中有毒有害物质进行筛查评估，公布重点控制的土壤有毒有害物质名录，并适时更新。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　</w:t>
      </w:r>
      <w:r>
        <w:rPr>
          <w:rFonts w:hint="eastAsia" w:ascii="方正仿宋_GB2312" w:hAnsi="方正仿宋_GB2312" w:eastAsia="方正仿宋_GB2312" w:cs="方正仿宋_GB2312"/>
          <w:sz w:val="32"/>
          <w:szCs w:val="32"/>
        </w:rPr>
        <w:t>设区的市级以上地方人民政府生态环境主管部门应当按照国务院生态环境主管部门的规定，根据有毒有害物质排放等情况，制定本行政区域土壤污染重点监管单位名录，向社会公开并适时更新。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土壤污染重点监管单位应当履行下列义务：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（一）严格控制有毒有害物质排放，并按年度向生态环境主管部门报告排放情况；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（二）建立土壤污染隐患排查制度，保证持续有效防止有毒有害物质渗漏、流失、扬散；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（三）制定、实施自行监测方案，并将监测数据报生态环境主管部门。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前款规定的义务应当在排污许可证中载明。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土壤污染重点监管单位应当对监测数据的真实性和准确性负责。生态环境主管部门发现土壤污染重点监管单位监测数据异常，应当及时进行调查。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设区的市级以上地方人民政府生态环境主管部门应当定期对土壤污染重点监管单位周边土壤进行监测。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企业事业单位拆除设施、设备或者建筑物、构筑物的，应当采取相应的土壤污染防治措施。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土壤污染重点监管单位拆除设施、设备或者建筑物、构筑物的，应当制定包括应急措施在内的土壤污染防治工作方案，报地方人民政府生态环境、工业和信息化主管部门备案并实施。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各级人民政府生态环境、自然资源主管部门应当依法加强对矿产资源开发区域土壤污染防治的监督管理，按照相关标准和总量控制的要求，严格控制可能造成土壤污染的重点污染物排放。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尾矿库运营、管理单位应当按照规定，加强尾矿库的安全管理，采取措施防止土壤污染。危库、险库、病库以及其他需要重点监管的尾矿库的运营、管理单位应当按照规定，进行土壤污染状况监测和定期评估。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国家鼓励在建筑、通信、电力、交通、水利等领域的信息、网络、防雷、接地等建设工程中采用新技术、新材料，防止土壤污染。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禁止在土壤中使用重金属含量超标的降阻产品。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建设和运行污水集中处理设施、固体废物处置设施，应当依照法律法规和相关标准的要求，采取措施防止土壤污染。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地方各级人民政府应当统筹规划、建设城乡生活污水和生活垃圾处理、处置设施，并保障其正常运行，防止土壤污染。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国务院农业农村、林业草原主管部门应当制定规划，完善相关标准和措施，加强农用地农药、化肥使用指导和使用总量控制，加强农用薄膜使用控制。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国务院农业农村主管部门应当加强农药、肥料登记，组织开展农药、肥料对土壤环境影响的安全性评价。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制定农药、兽药、肥料、饲料、农用薄膜等农业投入品及其包装物标准和农田灌溉用水水质标准，应当适应土壤污染防治的要求。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第二十八条</w:t>
      </w:r>
      <w:r>
        <w:rPr>
          <w:rFonts w:hint="eastAsia" w:ascii="方正仿宋_GB2312" w:hAnsi="方正仿宋_GB2312" w:eastAsia="方正仿宋_GB2312" w:cs="方正仿宋_GB2312"/>
          <w:sz w:val="32"/>
          <w:szCs w:val="32"/>
        </w:rPr>
        <w:t>　禁止向农用地排放重金属或者其他有毒有害物质含量超标的污水、污泥，以及可能造成土壤污染的清淤底泥、尾矿、矿渣等。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县级以上人民政府有关部门应当加强对畜禽粪便、沼渣、沼液等收集、贮存、利用、处置的监督管理，防止土壤污染。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第二十九条</w:t>
      </w:r>
      <w:r>
        <w:rPr>
          <w:rFonts w:hint="eastAsia" w:ascii="方正仿宋_GB2312" w:hAnsi="方正仿宋_GB2312" w:eastAsia="方正仿宋_GB2312" w:cs="方正仿宋_GB2312"/>
          <w:sz w:val="32"/>
          <w:szCs w:val="32"/>
        </w:rPr>
        <w:t>　国家鼓励和支持农业生产者采取下列措施：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（一）使用低毒、低残留农药以及先进喷施技术；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（二）使用符合标准的有机肥、高效肥；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（三）采用测土配方施肥技术、生物防治等病虫害绿色防控技术；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（四）使用生物可降解农用薄膜；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（五）综合利用秸秆、移出高富集污染物秸秆；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（六）按照规定对酸性土壤等进行改良。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禁止生产、销售、使用国家明令禁止的农业投入品。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国家采取措施，鼓励、支持单位和个人回收农业投入品包装废弃物和农用薄膜。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国家加强对未污染土壤的保护。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地方各级人民政府应当重点保护未污染的耕地、林地、草地和饮用水水源地。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各级人民政府应当加强对国家公园等自然保护地的保护，维护其生态功能。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对未利用地应当予以保护，不得污染和破坏。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国家加强对土壤资源的保护和合理利用。对开发建设过程中剥离的表土，应当单独收集和存放，符合条件的应当优先用于土地复垦、土壤改良、造地和绿化等。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禁止将重金属或者其他有毒有害物质含量超标的工业固体废物、生活垃圾或者污染土壤用于土地复垦。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第三十四条</w:t>
      </w:r>
      <w:r>
        <w:rPr>
          <w:rFonts w:hint="eastAsia" w:ascii="方正仿宋_GB2312" w:hAnsi="方正仿宋_GB2312" w:eastAsia="方正仿宋_GB2312" w:cs="方正仿宋_GB2312"/>
          <w:sz w:val="32"/>
          <w:szCs w:val="32"/>
        </w:rPr>
        <w:t>　因科学研究等特殊原因，需要进口土壤的，应当遵守国家出入境检验检疫的有关规定。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第三十五条</w:t>
      </w:r>
      <w:r>
        <w:rPr>
          <w:rFonts w:hint="eastAsia" w:ascii="方正仿宋_GB2312" w:hAnsi="方正仿宋_GB2312" w:eastAsia="方正仿宋_GB2312" w:cs="方正仿宋_GB2312"/>
          <w:sz w:val="32"/>
          <w:szCs w:val="32"/>
        </w:rPr>
        <w:t>　土壤污染风险管控和修复，包括土壤污染状况调查和土壤污染风险评估、风险管控、修复、风险管控效果评估、修复效果评估、后期管理等活动。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　</w:t>
      </w:r>
      <w:r>
        <w:rPr>
          <w:rFonts w:hint="eastAsia" w:ascii="方正仿宋_GB2312" w:hAnsi="方正仿宋_GB2312" w:eastAsia="方正仿宋_GB2312" w:cs="方正仿宋_GB2312"/>
          <w:sz w:val="32"/>
          <w:szCs w:val="32"/>
        </w:rPr>
        <w:t>实施土壤污染状况调查活动，应当编制土壤污染状况调查报告。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实施土壤污染风险评估活动，应当编制土壤污染风险评估报告。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土壤污染风险评估报告应当主要包括下列内容：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（一）主要污染物状况；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（二）土壤及地下水污染范围；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（三）农产品质量安全风险、公众健康风险或者生态风险；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（四）风险管控、修复的目标和基本要求等。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实施风险管控、修复活动，应当因地制宜、科学合理，提高针对性和有效性。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实施风险管控、修复活动，不得对土壤和周边环境造成新的污染。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实施风险管控、修复活动前，地方人民政府有关部门有权根据实际情况，要求土壤污染责任人、土地使用权人采取移除污染源、防止污染扩散等措施。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实施风险管控、修复活动中产生的废水、废气和固体废物，应当按照规定进行处理、处置，并达到相关环境保护标准。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实施风险管控、修复活动中产生的固体废物以及拆除的设施、设备或者建筑物、构筑物属于危险废物的，应当依照法律法规和相关标准的要求进行处置。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修复施工期间，应当设立公告牌，公开相关情况和环境保护措施。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第四十一条</w:t>
      </w:r>
      <w:r>
        <w:rPr>
          <w:rFonts w:hint="eastAsia" w:ascii="方正仿宋_GB2312" w:hAnsi="方正仿宋_GB2312" w:eastAsia="方正仿宋_GB2312" w:cs="方正仿宋_GB2312"/>
          <w:sz w:val="32"/>
          <w:szCs w:val="32"/>
        </w:rPr>
        <w:t>　修复施工单位转运污染土壤的，应当制定转运计划，将运输时间、方式、线路和污染土壤数量、去向、最终处置措施等，提前报所在地和接收地生态环境主管部门。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转运的污染土壤属于危险废物的，修复施工单位应当依照法律法规和相关标准的要求进行处置。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实施风险管控效果评估、修复效果评估活动，应当编制效果评估报告。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效果评估报告应当主要包括是否达到土壤污染风险评估报告确定的风险管控、修复目标等内容。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风险管控、修复活动完成后，需要实施后期管理的，土壤污染责任人应当按照要求实施后期管理。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第四十三条</w:t>
      </w:r>
      <w:r>
        <w:rPr>
          <w:rFonts w:hint="eastAsia" w:ascii="方正仿宋_GB2312" w:hAnsi="方正仿宋_GB2312" w:eastAsia="方正仿宋_GB2312" w:cs="方正仿宋_GB2312"/>
          <w:sz w:val="32"/>
          <w:szCs w:val="32"/>
        </w:rPr>
        <w:t>　从事土壤污染状况调查和土壤污染风险评估、风险管控、修复、风险管控效果评估、修复效果评估、后期管理等活动的单位，应当具备相应的专业能力。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受委托从事前款活动的单位对其出具的调查报告、风险评估报告、风险管控效果评估报告、修复效果评估报告的真实性、准确性、完整性负责，并按照约定对风险管控、修复、后期管理等活动结果负责。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第四十五条</w:t>
      </w:r>
      <w:r>
        <w:rPr>
          <w:rFonts w:hint="eastAsia" w:ascii="方正仿宋_GB2312" w:hAnsi="方正仿宋_GB2312" w:eastAsia="方正仿宋_GB2312" w:cs="方正仿宋_GB2312"/>
          <w:sz w:val="32"/>
          <w:szCs w:val="32"/>
        </w:rPr>
        <w:t>　土壤污染责任人负有实施土壤污染风险管控和修复的义务。土壤污染责任人无法认定的，土地使用权人应当实施土壤污染风险管控和修复。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地方人民政府及其有关部门可以根据实际情况组织实施土壤污染风险管控和修复。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国家鼓励和支持有关当事人自愿实施土壤污染风险管控和修复。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因实施或者组织实施土壤污染状况调查和土壤污染风险评估、风险管控、修复、风险管控效果评估、修复效果评估、后期管理等活动所支出的费用，由土壤污染责任人承担。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第四十七条</w:t>
      </w:r>
      <w:r>
        <w:rPr>
          <w:rFonts w:hint="eastAsia" w:ascii="方正仿宋_GB2312" w:hAnsi="方正仿宋_GB2312" w:eastAsia="方正仿宋_GB2312" w:cs="方正仿宋_GB2312"/>
          <w:sz w:val="32"/>
          <w:szCs w:val="32"/>
        </w:rPr>
        <w:t>　土壤污染责任人变更的，由变更后承继其债权、债务的单位或者个人履行相关土壤污染风险管控和修复义务并承担相关费用。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农用地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国家建立农用地分类管理制度。按照土壤污染程度和相关标准，将农用地划分为优先保护类、安全利用类和严格管控类。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第五十条</w:t>
      </w:r>
      <w:r>
        <w:rPr>
          <w:rFonts w:hint="eastAsia" w:ascii="方正仿宋_GB2312" w:hAnsi="方正仿宋_GB2312" w:eastAsia="方正仿宋_GB2312" w:cs="方正仿宋_GB2312"/>
          <w:sz w:val="32"/>
          <w:szCs w:val="32"/>
        </w:rPr>
        <w:t>　县级以上地方人民政府应当依法将符合条件的优先保护类耕地划为永久基本农田，实行严格保护。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在永久基本农田集中区域，不得新建可能造成土壤污染的建设项目；已经建成的，应当限期关闭拆除。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第五十一条　</w:t>
      </w:r>
      <w:r>
        <w:rPr>
          <w:rFonts w:hint="eastAsia" w:ascii="方正仿宋_GB2312" w:hAnsi="方正仿宋_GB2312" w:eastAsia="方正仿宋_GB2312" w:cs="方正仿宋_GB2312"/>
          <w:sz w:val="32"/>
          <w:szCs w:val="32"/>
        </w:rPr>
        <w:t>未利用地、复垦土地等拟开垦为耕地的，地方人民政府农业农村主管部门应当会同生态环境、自然资源主管部门进行土壤污染状况调查，依法进行分类管理。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第五十二条</w:t>
      </w:r>
      <w:r>
        <w:rPr>
          <w:rFonts w:hint="eastAsia" w:ascii="方正仿宋_GB2312" w:hAnsi="方正仿宋_GB2312" w:eastAsia="方正仿宋_GB2312" w:cs="方正仿宋_GB2312"/>
          <w:sz w:val="32"/>
          <w:szCs w:val="32"/>
        </w:rPr>
        <w:t>　对土壤污染状况普查、详查和监测、现场检查表明有土壤污染风险的农用地地块，地方人民政府农业农村、林业草原主管部门应当会同生态环境、自然资源主管部门进行土壤污染状况调查。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对安全利用类农用地地块，地方人民政府农业农村、林业草原主管部门，应当结合主要作物品种和种植习惯等情况，制定并实施安全利用方案。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安全利用方案应当包括下列内容：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（一）农艺调控、替代种植；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（二）定期开展土壤和农产品协同监测与评价；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（三）对农民、农民专业合作社及其他农业生产经营主体进行技术指导和培训；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（四）其他风险管控措施。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对严格管控类农用地地块，地方人民政府农业农村、林业草原主管部门应当采取下列风险管控措施：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（一）提出划定特定农产品禁止生产区域的建议，报本级人民政府批准后实施；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（二）按照规定开展土壤和农产品协同监测与评价；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（三）对农民、农民专业合作社及其他农业生产经营主体进行技术指导和培训；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（四）其他风险管控措施。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各级人民政府及其有关部门应当鼓励对严格管控类农用地采取调整种植结构、退耕还林还草、退耕还湿、轮作休耕、轮牧休牧等风险管控措施，并给予相应的政策支持。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第五十五条</w:t>
      </w:r>
      <w:r>
        <w:rPr>
          <w:rFonts w:hint="eastAsia" w:ascii="方正仿宋_GB2312" w:hAnsi="方正仿宋_GB2312" w:eastAsia="方正仿宋_GB2312" w:cs="方正仿宋_GB2312"/>
          <w:sz w:val="32"/>
          <w:szCs w:val="32"/>
        </w:rPr>
        <w:t>　安全利用类和严格管控类农用地地块的土壤污染影响或者可能影响地下水、饮用水水源安全的，地方人民政府生态环境主管部门应当会同农业农村、林业草原等主管部门制定防治污染的方案，并采取相应的措施。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对安全利用类和严格管控类农用地地块，土壤污染责任人应当按照国家有关规定以及土壤污染风险评估报告的要求，采取相应的风险管控措施，并定期向地方人民政府农业农村、林业草原主管部门报告。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第五十七条</w:t>
      </w:r>
      <w:r>
        <w:rPr>
          <w:rFonts w:hint="eastAsia" w:ascii="方正仿宋_GB2312" w:hAnsi="方正仿宋_GB2312" w:eastAsia="方正仿宋_GB2312" w:cs="方正仿宋_GB2312"/>
          <w:sz w:val="32"/>
          <w:szCs w:val="32"/>
        </w:rPr>
        <w:t>　对产出的农产品污染物含量超标，需要实施修复的农用地地块，土壤污染责任人应当编制修复方案，报地方人民政府农业农村、林业草原主管部门备案并实施。修复方案应当包括地下水污染防治的内容。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修复活动应当优先采取不影响农业生产、不降低土壤生产功能的生物修复措施，阻断或者减少污染物进入农作物食用部分，确保农产品质量安全。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风险管控、修复活动完成后，土壤污染责任人应当另行委托有关单位对风险管控效果、修复效果进行评估，并将效果评估报告报地方人民政府农业农村、林业草原主管部门备案。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农村集体经济组织及其成员、农民专业合作社及其他农业生产经营主体等负有协助实施土壤污染风险管控和修复的义务。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建设用地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第五十八条</w:t>
      </w:r>
      <w:r>
        <w:rPr>
          <w:rFonts w:hint="eastAsia" w:ascii="方正仿宋_GB2312" w:hAnsi="方正仿宋_GB2312" w:eastAsia="方正仿宋_GB2312" w:cs="方正仿宋_GB2312"/>
          <w:sz w:val="32"/>
          <w:szCs w:val="32"/>
        </w:rPr>
        <w:t>　国家实行建设用地土壤污染风险管控和修复名录制度。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建设用地土壤污染风险管控和修复名录由省级人民政府生态环境主管部门会同自然资源等主管部门制定，按照规定向社会公开，并根据风险管控、修复情况适时更新。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对土壤污染状况普查、详查和监测、现场检查表明有土壤污染风险的建设用地地块，地方人民政府生态环境主管部门应当要求土地使用权人按照规定进行土壤污染状况调查。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用途变更为住宅、公共管理与公共服务用地的，变更前应当按照规定进行土壤污染状况调查。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前两款规定的土壤污染状况调查报告应当报地方人民政府生态环境主管部门，由地方人民政府生态环境主管部门会同自然资源主管部门组织评审。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第六十一条　</w:t>
      </w:r>
      <w:r>
        <w:rPr>
          <w:rFonts w:hint="eastAsia" w:ascii="方正仿宋_GB2312" w:hAnsi="方正仿宋_GB2312" w:eastAsia="方正仿宋_GB2312" w:cs="方正仿宋_GB2312"/>
          <w:sz w:val="32"/>
          <w:szCs w:val="32"/>
        </w:rPr>
        <w:t>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列入建设用地土壤污染风险管控和修复名录的地块，不得作为住宅、公共管理与公共服务用地。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对建设用地土壤污染风险管控和修复名录中的地块，地方人民政府生态环境主管部门可以根据实际情况采取下列风险管控措施：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（一）提出划定隔离区域的建议，报本级人民政府批准后实施；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（二）进行土壤及地下水污染状况监测；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（三）其他风险管控措施。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风险管控、修复活动完成后，土壤污染责任人应当另行委托有关单位对风险管控效果、修复效果进行评估，并将效果评估报告报地方人民政府生态环境主管部门备案。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对达到土壤污染风险评估报告确定的风险管控、修复目标的建设用地地块，土壤污染责任人、土地使用权人可以申请省级人民政府生态环境主管部门移出建设用地土壤污染风险管控和修复名录。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未达到土壤污染风险评估报告确定的风险管控、修复目标的建设用地地块，禁止开工建设任何与风险管控、修复无关的项目。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第六十八条　</w:t>
      </w:r>
      <w:r>
        <w:rPr>
          <w:rFonts w:hint="eastAsia" w:ascii="方正仿宋_GB2312" w:hAnsi="方正仿宋_GB2312" w:eastAsia="方正仿宋_GB2312" w:cs="方正仿宋_GB2312"/>
          <w:sz w:val="32"/>
          <w:szCs w:val="32"/>
        </w:rPr>
        <w:t>土地使用权已经被地方人民政府收回，土壤污染责任人为原土地使用权人的，由地方人民政府组织实施土壤污染风险管控和修复。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保障和监督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国家采取有利于土壤污染防治的财政、税收、价格、金融等经济政策和措施。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各级人民政府应当加强对土壤污染的防治，安排必要的资金用于下列事项：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（一）土壤污染防治的科学技术研究开发、示范工程和项目；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（二）各级人民政府及其有关部门组织实施的土壤污染状况普查、监测、调查和土壤污染责任人认定、风险评估、风险管控、修复等活动；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（三）各级人民政府及其有关部门对涉及土壤污染的突发事件的应急处置；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（四）各级人民政府规定的涉及土壤污染防治的其他事项。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使用资金应当加强绩效管理和审计监督，确保资金使用效益。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第七十一条　</w:t>
      </w:r>
      <w:r>
        <w:rPr>
          <w:rFonts w:hint="eastAsia" w:ascii="方正仿宋_GB2312" w:hAnsi="方正仿宋_GB2312" w:eastAsia="方正仿宋_GB2312" w:cs="方正仿宋_GB2312"/>
          <w:sz w:val="32"/>
          <w:szCs w:val="32"/>
        </w:rPr>
        <w:t>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对本法实施之前产生的，并且土壤污染责任人无法认定的污染地块，土地使用权人实际承担土壤污染风险管控和修复的，可以申请土壤污染防治基金，集中用于土壤污染风险管控和修复。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土壤污染防治基金的具体管理办法，由国务院财政主管部门会同国务院生态环境、农业农村、自然资源、住房城乡建设、林业草原等主管部门制定。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第七十二条　</w:t>
      </w:r>
      <w:r>
        <w:rPr>
          <w:rFonts w:hint="eastAsia" w:ascii="方正仿宋_GB2312" w:hAnsi="方正仿宋_GB2312" w:eastAsia="方正仿宋_GB2312" w:cs="方正仿宋_GB2312"/>
          <w:sz w:val="32"/>
          <w:szCs w:val="32"/>
        </w:rPr>
        <w:t>国家鼓励金融机构加大对土壤污染风险管控和修复项目的信贷投放。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国家鼓励金融机构在办理土地权利抵押业务时开展土壤污染状况调查。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从事土壤污染风险管控和修复的单位依照法律、行政法规的规定，享受税收优惠。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第七十四条</w:t>
      </w:r>
      <w:r>
        <w:rPr>
          <w:rFonts w:hint="eastAsia" w:ascii="方正仿宋_GB2312" w:hAnsi="方正仿宋_GB2312" w:eastAsia="方正仿宋_GB2312" w:cs="方正仿宋_GB2312"/>
          <w:sz w:val="32"/>
          <w:szCs w:val="32"/>
        </w:rPr>
        <w:t>　国家鼓励并提倡社会各界为防治土壤污染捐赠财产，并依照法律、行政法规的规定，给予税收优惠。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第七十五条</w:t>
      </w:r>
      <w:r>
        <w:rPr>
          <w:rFonts w:hint="eastAsia" w:ascii="方正仿宋_GB2312" w:hAnsi="方正仿宋_GB2312" w:eastAsia="方正仿宋_GB2312" w:cs="方正仿宋_GB2312"/>
          <w:sz w:val="32"/>
          <w:szCs w:val="32"/>
        </w:rPr>
        <w:t>　县级以上人民政府应当将土壤污染防治情况纳入环境状况和环境保护目标完成情况年度报告，向本级人民代表大会或者人民代表大会常务委员会报告。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第七十六条</w:t>
      </w:r>
      <w:r>
        <w:rPr>
          <w:rFonts w:hint="eastAsia" w:ascii="方正仿宋_GB2312" w:hAnsi="方正仿宋_GB2312" w:eastAsia="方正仿宋_GB2312" w:cs="方正仿宋_GB2312"/>
          <w:sz w:val="32"/>
          <w:szCs w:val="32"/>
        </w:rPr>
        <w:t>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被检查者应当配合检查工作，如实反映情况，提供必要的资料。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实施现场检查的部门、机构及其工作人员应当为被检查者保守商业秘密。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第七十九条</w:t>
      </w:r>
      <w:r>
        <w:rPr>
          <w:rFonts w:hint="eastAsia" w:ascii="方正仿宋_GB2312" w:hAnsi="方正仿宋_GB2312" w:eastAsia="方正仿宋_GB2312" w:cs="方正仿宋_GB2312"/>
          <w:sz w:val="32"/>
          <w:szCs w:val="32"/>
        </w:rPr>
        <w:t>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地方人民政府及其有关部门应当依法加强对向沙漠、滩涂、盐碱地、沼泽地等未利用地非法排放有毒有害物质等行为的监督检查。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第八十条</w:t>
      </w:r>
      <w:r>
        <w:rPr>
          <w:rFonts w:hint="eastAsia" w:ascii="方正仿宋_GB2312" w:hAnsi="方正仿宋_GB2312" w:eastAsia="方正仿宋_GB2312" w:cs="方正仿宋_GB2312"/>
          <w:sz w:val="32"/>
          <w:szCs w:val="32"/>
        </w:rPr>
        <w:t>　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生态环境主管部门和其他负有土壤污染防治监督管理职责的部门应当依法公开土壤污染状况和防治信息。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公民、法人和其他组织享有依法获取土壤污染状况和防治信息、参与和监督土壤污染防治的权利。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第八十二条</w:t>
      </w:r>
      <w:r>
        <w:rPr>
          <w:rFonts w:hint="eastAsia" w:ascii="方正仿宋_GB2312" w:hAnsi="方正仿宋_GB2312" w:eastAsia="方正仿宋_GB2312" w:cs="方正仿宋_GB2312"/>
          <w:sz w:val="32"/>
          <w:szCs w:val="32"/>
        </w:rPr>
        <w:t>　土壤污染状况普查报告、监测数据、调查报告和土壤污染风险评估报告、风险管控效果评估报告、修复效果评估报告等，应当及时上传全国土壤环境信息平台。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新闻媒体对违反土壤污染防治法律法规的行为享有舆论监督的权利，受监督的单位和个人不得打击报复。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第八十四条</w:t>
      </w:r>
      <w:r>
        <w:rPr>
          <w:rFonts w:hint="eastAsia" w:ascii="方正仿宋_GB2312" w:hAnsi="方正仿宋_GB2312" w:eastAsia="方正仿宋_GB2312" w:cs="方正仿宋_GB2312"/>
          <w:sz w:val="32"/>
          <w:szCs w:val="32"/>
        </w:rPr>
        <w:t>　任何组织和个人对污染土壤的行为，均有向生态环境主管部门和其他负有土壤污染防治监督管理职责的部门报告或者举报的权利。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生态环境主管部门和其他负有土壤污染防治监督管理职责的部门应当将土壤污染防治举报方式向社会公布，方便公众举报。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接到举报的部门应当及时处理并对举报人的相关信息予以保密；对实名举报并查证属实的，给予奖励。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第八十五条</w:t>
      </w:r>
      <w:r>
        <w:rPr>
          <w:rFonts w:hint="eastAsia" w:ascii="方正仿宋_GB2312" w:hAnsi="方正仿宋_GB2312" w:eastAsia="方正仿宋_GB2312" w:cs="方正仿宋_GB2312"/>
          <w:sz w:val="32"/>
          <w:szCs w:val="32"/>
        </w:rPr>
        <w:t>　地方各级人民政府、生态环境主管部门或者其他负有土壤污染防治监督管理职责的部门未依照本法规定履行职责的，对直接负责的主管人员和其他直接责任人员依法给予处分。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依照本法规定应当作出行政处罚决定而未作出的，上级主管部门可以直接作出行政处罚决定。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违反本法规定，有下列行为之一的，由地方人民政府生态环境主管部门或者其他负有土壤污染防治监督管理职责的部门责令改正，处以罚款；拒不改正的，责令停产整治：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（一）土壤污染重点监管单位未制定、实施自行监测方案，或者未将监测数据报生态环境主管部门的；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（二）土壤污染重点监管单位篡改、伪造监测数据的；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（三）土壤污染重点监管单位未按年度报告有毒有害物质排放情况，或者未建立土壤污染隐患排查制度的；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（四）拆除设施、设备或者建筑物、构筑物，企业事业单位未采取相应的土壤污染防治措施或者土壤污染重点监管单位未制定、实施土壤污染防治工作方案的；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（五）尾矿库运营、管理单位未按照规定采取措施防止土壤污染的；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（六）尾矿库运营、管理单位未按照规定进行土壤污染状况监测的；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（七）建设和运行污水集中处理设施、固体废物处置设施，未依照法律法规和相关标准的要求采取措施防止土壤污染的。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有前款规定行为之一的，处二万元以上二十万元以下的罚款；有前款第二项、第四项、第五项、第七项规定行为之一，造成严重后果的，处二十万元以上二百万元以下的罚款。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第九十条</w:t>
      </w:r>
      <w:r>
        <w:rPr>
          <w:rFonts w:hint="eastAsia" w:ascii="方正仿宋_GB2312" w:hAnsi="方正仿宋_GB2312" w:eastAsia="方正仿宋_GB2312" w:cs="方正仿宋_GB2312"/>
          <w:sz w:val="32"/>
          <w:szCs w:val="32"/>
        </w:rPr>
        <w:t>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本条第一款规定的单位和委托人恶意串通，出具虚假报告，造成他人人身或者财产损害的，还应当与委托人承担连带责任。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第九十一条</w:t>
      </w:r>
      <w:r>
        <w:rPr>
          <w:rFonts w:hint="eastAsia" w:ascii="方正仿宋_GB2312" w:hAnsi="方正仿宋_GB2312" w:eastAsia="方正仿宋_GB2312" w:cs="方正仿宋_GB2312"/>
          <w:sz w:val="32"/>
          <w:szCs w:val="32"/>
        </w:rPr>
        <w:t>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（一）未单独收集、存放开发建设过程中剥离的表土的；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（二）实施风险管控、修复活动对土壤、周边环境造成新的污染的；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（三）转运污染土壤，未将运输时间、方式、线路和污染土壤数量、去向、最终处置措施等提前报所在地和接收地生态环境主管部门的；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（四）未达到土壤污染风险评估报告确定的风险管控、修复目标的建设用地地块，开工建设与风险管控、修复无关的项目的。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第九十三条</w:t>
      </w:r>
      <w:r>
        <w:rPr>
          <w:rFonts w:hint="eastAsia" w:ascii="方正仿宋_GB2312" w:hAnsi="方正仿宋_GB2312" w:eastAsia="方正仿宋_GB2312" w:cs="方正仿宋_GB2312"/>
          <w:sz w:val="32"/>
          <w:szCs w:val="32"/>
        </w:rPr>
        <w:t>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（一）未按照规定进行土壤污染状况调查的；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（二）未按照规定进行土壤污染风险评估的；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（三）未按照规定采取风险管控措施的；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（四）未按照规定实施修复的；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（五）风险管控、修复活动完成后，未另行委托有关单位对风险管控效果、修复效果进行评估的。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违反本法规定，有下列行为之一的，由地方人民政府有关部门责令改正；拒不改正的，处一万元以上五万元以下的罚款: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（一）土壤污染重点监管单位未按照规定将土壤污染防治工作方案报地方人民政府生态环境、工业和信息化主管部门备案的；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（二）土壤污染责任人或者土地使用权人未按照规定将修复方案、效果评估报告报地方人民政府生态环境、农业农村、林业草原主管部门备案的；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（三）土地使用权人未按照规定将土壤污染状况调查报告报地方人民政府生态环境主管部门备案的。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污染土壤造成他人人身或者财产损害的，应当依法承担侵权责任。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土壤污染责任人无法认定，土地使用权人未依照本法规定履行土壤污染风险管控和修复义务，造成他人人身或者财产损害的，应当依法承担侵权责任。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土壤污染引起的民事纠纷，当事人可以向地方人民政府生态环境等主管部门申请调解处理，也可以向人民法院提起诉讼。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污染土壤损害国家利益、社会公共利益的，有关机关和组织可以依照《中华人民共和国环境保护法》《中华人民共和国民事诉讼法》《中华人民共和国行政诉讼法》等法律的规定向人民法院提起诉讼。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第九十八条</w:t>
      </w:r>
      <w:r>
        <w:rPr>
          <w:rFonts w:hint="eastAsia" w:ascii="方正仿宋_GB2312" w:hAnsi="方正仿宋_GB2312" w:eastAsia="方正仿宋_GB2312" w:cs="方正仿宋_GB2312"/>
          <w:sz w:val="32"/>
          <w:szCs w:val="32"/>
        </w:rPr>
        <w:t>　违反本法规定，构成违反治安管理行为的，由公安机关依法给予治安管理处罚；构成犯罪的，依法追究刑事责任。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第九十九条</w:t>
      </w:r>
      <w:r>
        <w:rPr>
          <w:rFonts w:hint="eastAsia" w:ascii="方正仿宋_GB2312" w:hAnsi="方正仿宋_GB2312" w:eastAsia="方正仿宋_GB2312" w:cs="方正仿宋_GB2312"/>
          <w:sz w:val="32"/>
          <w:szCs w:val="32"/>
        </w:rPr>
        <w:t>　本法自2019年1月1日起施行。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9B8A59-F8B2-4F11-A4DA-79197FF798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8041936F-81C0-4744-A661-8942A85ACEF7}"/>
  </w:font>
  <w:font w:name="方正小标宋简体">
    <w:panose1 w:val="02000000000000000000"/>
    <w:charset w:val="86"/>
    <w:family w:val="auto"/>
    <w:pitch w:val="default"/>
    <w:sig w:usb0="00000001" w:usb1="08000000" w:usb2="00000000" w:usb3="00000000" w:csb0="00040000" w:csb1="00000000"/>
    <w:embedRegular r:id="rId3" w:fontKey="{5A206515-89FC-47FD-9202-F69094BAF299}"/>
  </w:font>
  <w:font w:name="方正楷体_GB2312">
    <w:panose1 w:val="02000000000000000000"/>
    <w:charset w:val="86"/>
    <w:family w:val="auto"/>
    <w:pitch w:val="default"/>
    <w:sig w:usb0="A00002BF" w:usb1="184F6CFA" w:usb2="00000012" w:usb3="00000000" w:csb0="00040001" w:csb1="00000000"/>
    <w:embedRegular r:id="rId4" w:fontKey="{1CB2F808-0C85-417E-BE8C-8341854B74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25F56932"/>
    <w:rsid w:val="25F56932"/>
    <w:rsid w:val="49EA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13829</Words>
  <Characters>13832</Characters>
  <Lines>0</Lines>
  <Paragraphs>0</Paragraphs>
  <TotalTime>8</TotalTime>
  <ScaleCrop>false</ScaleCrop>
  <LinksUpToDate>false</LinksUpToDate>
  <CharactersWithSpaces>14407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2023-09-26T14:03:00Z</dcterms:created>
  <dc:creator>fluoxetine</dc:creator>
  <cp:lastModifiedBy>qwerd</cp:lastModifiedBy>
  <dcterms:modified xsi:type="dcterms:W3CDTF">2023-09-29T15:08:33Z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B20878F9D42649CBA9034528AB0CC93C_11</vt:lpwstr>
  </property>
</Properties>
</file>