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方正小标宋简体" w:hAnsi="方正小标宋简体" w:eastAsia="方正小标宋简体" w:cs="方正小标宋简体"/>
          <w:sz w:val="44"/>
          <w:szCs w:val="44"/>
          <w:lang w:val="en-US" w:eastAsia="zh-CN"/>
        </w:rPr>
        <w:t>中华人民共和国未成年人保护法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保护未成年人身心健康，保障未成年人合法权益，促进未成年人德智体美劳全面发展，培养有理想、有道德、有文化、有纪律的社会主义建设者和接班人，培养担当民族复兴大任的时代新人，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本法所称未成年人是指未满十八周岁的公民。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国家保障未成年人的生存权、发展权、受保护权、参与权等权利。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未成年人依法平等地享有各项权利，不因本人及其父母或者其他监护人的民族、种族、性别、户籍、职业、宗教信仰、教育程度、家庭状况、身心健康状况等受到歧视。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保护未成年人，应当坚持最有利于未成年人的原则。处理涉及未成年人事项，应当符合下列要求：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（一）给予未成年人特殊、优先保护；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（二）尊重未成年人人格尊严；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（三）保护未成年人隐私权和个人信息；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（四）适应未成年人身心健康发展的规律和特点；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（五）听取未成年人的意见；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（六）保护与教育相结合。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第五条　</w:t>
      </w:r>
      <w:r>
        <w:rPr>
          <w:rFonts w:hint="eastAsia" w:ascii="方正仿宋_GB2312" w:hAnsi="方正仿宋_GB2312" w:eastAsia="方正仿宋_GB2312" w:cs="方正仿宋_GB2312"/>
          <w:sz w:val="32"/>
          <w:szCs w:val="32"/>
        </w:rPr>
        <w:t>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保护未成年人，是国家机关、武装力量、政党、人民团体、企业事业单位、社会组织、城乡基层群众性自治组织、未成年人的监护人以及其他成年人的共同责任。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国家、社会、学校和家庭应当教育和帮助未成年人维护自身合法权益，增强自我保护的意识和能力。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未成年人的父母或者其他监护人依法对未成年人承担监护职责。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国家采取措施指导、支持、帮助和监督未成年人的父母或者其他监护人履行监护职责。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县级以上人民政府应当将未成年人保护工作纳入国民经济和社会发展规划，相关经费纳入本级政府预算。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任何组织或者个人发现不利于未成年人身心健康或者侵犯未成年人合法权益的情形，都有权劝阻、制止或者向公安、民政、教育等有关部门提出检举、控告。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国家机关、居民委员会、村民委员会、密切接触未成年人的单位及其工作人员，在工作中发现未成年人身心健康受到侵害、疑似受到侵害或者面临其他危险情形的，应当立即向公安、民政、教育等有关部门报告。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有关部门接到涉及未成年人的检举、控告或者报告，应当依法及时受理、处置，并以适当方式将处理结果告知相关单位和人员。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国家鼓励和支持未成年人保护方面的科学研究，建设相关学科、设置相关专业，加强人才培养。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国家建立健全未成年人统计调查制度，开展未成年人健康、受教育等状况的统计、调查和分析，发布未成年人保护的有关信息。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国家对保护未成年人有显著成绩的组织和个人给予表彰和奖励。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家庭保护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未成年人的父母或者其他监护人应当学习家庭教育知识，接受家庭教育指导，创造良好、和睦、文明的家庭环境。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共同生活的其他成年家庭成员应当协助未成年人的父母或者其他监护人抚养、教育和保护未成年人。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未成年人的父母或者其他监护人应当履行下列监护职责：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（一）为未成年人提供生活、健康、安全等方面的保障；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（二）关注未成年人的生理、心理状况和情感需求；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（三）教育和引导未成年人遵纪守法、勤俭节约，养成良好的思想品德和行为习惯；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（四）对未成年人进行安全教育，提高未成年人的自我保护意识和能力；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（五）尊重未成年人受教育的权利，保障适龄未成年人依法接受并完成义务教育；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（六）保障未成年人休息、娱乐和体育锻炼的时间，引导未成年人进行有益身心健康的活动；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（七）妥善管理和保护未成年人的财产；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（八）依法代理未成年人实施民事法律行为；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（九）预防和制止未成年人的不良行为和违法犯罪行为，并进行合理管教；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（十）其他应当履行的监护职责。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未成年人的父母或者其他监护人不得实施下列行为：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（一）虐待、遗弃、非法送养未成年人或者对未成年人实施家庭暴力；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（二）放任、教唆或者利用未成年人实施违法犯罪行为；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（三）放任、唆使未成年人参与邪教、迷信活动或者接受恐怖主义、分裂主义、极端主义等侵害；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（四）放任、唆使未成年人吸烟（含电子烟，下同）、饮酒、赌博、流浪乞讨或者欺凌他人；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（五）放任或者迫使应当接受义务教育的未成年人失学、辍学；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（六）放任未成年人沉迷网络，接触危害或者可能影响其身心健康的图书、报刊、电影、广播电视节目、音像制品、电子出版物和网络信息等；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（七）放任未成年人进入营业性娱乐场所、酒吧、互联网上网服务营业场所等不适宜未成年人活动的场所；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（八）允许或者迫使未成年人从事国家规定以外的劳动；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（九）允许、迫使未成年人结婚或者为未成年人订立婚约；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（十）违法处分、侵吞未成年人的财产或者利用未成年人牟取不正当利益；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（十一）其他侵犯未成年人身心健康、财产权益或者不依法履行未成年人保护义务的行为。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未成年人的父母或者其他监护人应当根据未成年人的年龄和智力发展状况，在作出与未成年人权益有关的决定前，听取未成年人的意见，充分考虑其真实意愿。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未成年人的父母或者其他监护人发现未成年人身心健康受到侵害、疑似受到侵害或者其他合法权益受到侵犯的，应当及时了解情况并采取保护措施；情况严重的，应当立即向公安、民政、教育等部门报告。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未成年人的父母或者其他监护人不得使未满十六周岁的未成年人脱离监护单独生活。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未成年人的父母或者其他监护人因外出务工等原因在一定期限内不能完全履行监护职责的，应当委托具有照护能力的完全民事行为能力人代为照护；无正当理由的，不得委托他人代为照护。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未成年人的父母或者其他监护人在确定被委托人时，应当综合考虑其道德品质、家庭状况、身心健康状况、与未成年人生活情感上的联系等情况，并听取有表达意愿能力未成年人的意见。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具有下列情形之一的，不得作为被委托人：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（一）曾实施性侵害、虐待、遗弃、拐卖、暴力伤害等违法犯罪行为；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（二）有吸毒、酗酒、赌博等恶习；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（三）曾拒不履行或者长期怠于履行监护、照护职责；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（四）其他不适宜担任被委托人的情形。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未成年人的父母或者其他监护人接到被委托人、居民委员会、村民委员会、学校、幼儿园等关于未成年人心理、行为异常的通知后，应当及时采取干预措施。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未成年人的父母离婚时，应当妥善处理未成年子女的抚养、教育、探望、财产等事宜，听取有表达意愿能力未成年人的意见。不得以抢夺、藏匿未成年子女等方式争夺抚养权。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第三章　学校保护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学校应当全面贯彻国家教育方针，坚持立德树人，实施素质教育，提高教育质量，注重培养未成年学生认知能力、合作能力、创新能力和实践能力，促进未成年学生全面发展。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学校应当建立未成年学生保护工作制度，健全学生行为规范，培养未成年学生遵纪守法的良好行为习惯。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幼儿园应当做好保育、教育工作，遵循幼儿身心发展规律，实施启蒙教育，促进幼儿在体质、智力、品德等方面和谐发展。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学校、幼儿园的教职员工应当尊重未成年人人格尊严，不得对未成年人实施体罚、变相体罚或者其他侮辱人格尊严的行为。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第二十八条　</w:t>
      </w:r>
      <w:r>
        <w:rPr>
          <w:rFonts w:hint="eastAsia" w:ascii="方正仿宋_GB2312" w:hAnsi="方正仿宋_GB2312" w:eastAsia="方正仿宋_GB2312" w:cs="方正仿宋_GB2312"/>
          <w:sz w:val="32"/>
          <w:szCs w:val="32"/>
        </w:rPr>
        <w:t>学校应当保障未成年学生受教育的权利，不得违反国家规定开除、变相开除未成年学生。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学校应当对尚未完成义务教育的辍学未成年学生进行登记并劝返复学；劝返无效的，应当及时向教育行政部门书面报告。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学校应当关心、爱护未成年学生，不得因家庭、身体、心理、学习能力等情况歧视学生。对家庭困难、身心有障碍的学生，应当提供关爱；对行为异常、学习有困难的学生，应当耐心帮助。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学校应当配合政府有关部门建立留守未成年学生、困境未成年学生的信息档案，开展关爱帮扶工作。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学校应当根据未成年学生身心发展特点，进行社会生活指导、心理健康辅导、青春期教育和生命教育。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学校应当组织未成年学生参加与其年龄相适应的日常生活劳动、生产劳动和服务性劳动，帮助未成年学生掌握必要的劳动知识和技能，养成良好的劳动习惯。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学校、幼儿园应当开展勤俭节约、反对浪费、珍惜粮食、文明饮食等宣传教育活动，帮助未成年人树立浪费可耻、节约为荣的意识，养成文明健康、绿色环保的生活习惯。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学校应当与未成年学生的父母或者其他监护人互相配合，合理安排未成年学生的学习时间，保障其休息、娱乐和体育锻炼的时间。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学校不得占用国家法定节假日、休息日及寒暑假期，组织义务教育阶段的未成年学生集体补课，加重其学习负担。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幼儿园、校外培训机构不得对学龄前未成年人进行小学课程教育。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学校、幼儿园应当提供必要的卫生保健条件，协助卫生健康部门做好在校、在园未成年人的卫生保健工作。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学校、幼儿园应当建立安全管理制度，对未成年人进行安全教育，完善安保设施、配备安保人员，保障未成年人在校、在园期间的人身和财产安全。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学校、幼儿园不得在危及未成年人人身安全、身心健康的校舍和其他设施、场所中进行教育教学活动。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学校、幼儿园安排未成年人参加文化娱乐、社会实践等集体活动，应当保护未成年人的身心健康，防止发生人身伤害事故。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学校、幼儿园应当根据需要，制定应对自然灾害、事故灾难、公共卫生事件等突发事件和意外伤害的预案，配备相应设施并定期进行必要的演练。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未成年人在校内、园内或者本校、本园组织的校外、园外活动中发生人身伤害事故的，学校、幼儿园应当立即救护，妥善处理，及时通知未成年人的父母或者其他监护人，并向有关部门报告。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学校、幼儿园不得安排未成年人参加商业性活动，不得向未成年人及其父母或者其他监护人推销或者要求其购买指定的商品和服务。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学校、幼儿园不得与校外培训机构合作为未成年人提供有偿课程辅导。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第三十九条</w:t>
      </w:r>
      <w:r>
        <w:rPr>
          <w:rFonts w:hint="eastAsia" w:ascii="方正仿宋_GB2312" w:hAnsi="方正仿宋_GB2312" w:eastAsia="方正仿宋_GB2312" w:cs="方正仿宋_GB2312"/>
          <w:sz w:val="32"/>
          <w:szCs w:val="32"/>
        </w:rPr>
        <w:t>　学校应当建立学生欺凌防控工作制度，对教职员工、学生等开展防治学生欺凌的教育和培训。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对实施欺凌的未成年学生，学校应当根据欺凌行为的性质和程度，依法加强管教。对严重的欺凌行为，学校不得隐瞒，应当及时向公安机关、教育行政部门报告，并配合相关部门依法处理。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学校、幼儿园应当建立预防性侵害、性骚扰未成年人工作制度。对性侵害、性骚扰未成年人等违法犯罪行为，学校、幼儿园不得隐瞒，应当及时向公安机关、教育行政部门报告，并配合相关部门依法处理。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学校、幼儿园应当对未成年人开展适合其年龄的性教育，提高未成年人防范性侵害、性骚扰的自我保护意识和能力。对遭受性侵害、性骚扰的未成年人，学校、幼儿园应当及时采取相关的保护措施。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婴幼儿照护服务机构、早期教育服务机构、校外培训机构、校外托管机构等应当参照本章有关规定，根据不同年龄阶段未成年人的成长特点和规律，做好未成年人保护工作。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第四章　社会保护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全社会应当树立关心、爱护未成年人的良好风尚。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国家鼓励、支持和引导人民团体、企业事业单位、社会组织以及其他组织和个人，开展有利于未成年人健康成长的社会活动和服务。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国家鼓励爱国主义教育基地、博物馆、科技馆、美术馆等公共场馆开设未成年人专场，为未成年人提供有针对性的服务。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国家鼓励国家机关、企业事业单位、部队等开发自身教育资源，设立未成年人开放日，为未成年人主题教育、社会实践、职业体验等提供支持。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国家鼓励科研机构和科技类社会组织对未成年人开展科学普及活动。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城市公共交通以及公路、铁路、水路、航空客运等应当按照有关规定对未成年人实施免费或者优惠票价。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国家鼓励大型公共场所、公共交通工具、旅游景区景点等设置母婴室、婴儿护理台以及方便幼儿使用的坐便器、洗手台等卫生设施，为未成年人提供便利。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任何组织或者个人不得违反有关规定，限制未成年人应当享有的照顾或者优惠。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国家鼓励创作、出版、制作和传播有利于未成年人健康成长的图书、报刊、电影、广播电视节目、舞台艺术作品、音像制品、电子出版物和网络信息等。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新闻媒体应当加强未成年人保护方面的宣传，对侵犯未成年人合法权益的行为进行舆论监督。新闻媒体采访报道涉及未成年人事件应当客观、审慎和适度，不得侵犯未成年人的名誉、隐私和其他合法权益。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任何组织或者个人出版、发布、传播的图书、报刊、电影、广播电视节目、舞台艺术作品、音像制品、电子出版物或者网络信息，包含可能影响未成年人身心健康内容的，应当以显著方式作出提示。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禁止制作、复制、发布、传播或者持有有关未成年人的淫秽色情物品和网络信息。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任何组织或者个人不得刊登、播放、张贴或者散发含有危害未成年人身心健康内容的广告；不得在学校、幼儿园播放、张贴或者散发商业广告；不得利用校服、教材等发布或者变相发布商业广告。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禁止拐卖、绑架、虐待、非法收养未成年人，禁止对未成年人实施性侵害、性骚扰。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禁止胁迫、引诱、教唆未成年人参加黑社会性质组织或者从事违法犯罪活动。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禁止胁迫、诱骗、利用未成年人乞讨。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第五十五条</w:t>
      </w:r>
      <w:r>
        <w:rPr>
          <w:rFonts w:hint="eastAsia" w:ascii="方正仿宋_GB2312" w:hAnsi="方正仿宋_GB2312" w:eastAsia="方正仿宋_GB2312" w:cs="方正仿宋_GB2312"/>
          <w:sz w:val="32"/>
          <w:szCs w:val="32"/>
        </w:rPr>
        <w:t>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第五十六条</w:t>
      </w:r>
      <w:r>
        <w:rPr>
          <w:rFonts w:hint="eastAsia" w:ascii="方正仿宋_GB2312" w:hAnsi="方正仿宋_GB2312" w:eastAsia="方正仿宋_GB2312" w:cs="方正仿宋_GB2312"/>
          <w:sz w:val="32"/>
          <w:szCs w:val="32"/>
        </w:rPr>
        <w:t>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公共场所发生突发事件时，应当优先救护未成年人。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第五十九条</w:t>
      </w:r>
      <w:r>
        <w:rPr>
          <w:rFonts w:hint="eastAsia" w:ascii="方正仿宋_GB2312" w:hAnsi="方正仿宋_GB2312" w:eastAsia="方正仿宋_GB2312" w:cs="方正仿宋_GB2312"/>
          <w:sz w:val="32"/>
          <w:szCs w:val="32"/>
        </w:rPr>
        <w:t>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任何人不得在学校、幼儿园和其他未成年人集中活动的公共场所吸烟、饮酒。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第六十条　</w:t>
      </w:r>
      <w:r>
        <w:rPr>
          <w:rFonts w:hint="eastAsia" w:ascii="方正仿宋_GB2312" w:hAnsi="方正仿宋_GB2312" w:eastAsia="方正仿宋_GB2312" w:cs="方正仿宋_GB2312"/>
          <w:sz w:val="32"/>
          <w:szCs w:val="32"/>
        </w:rPr>
        <w:t>禁止向未成年人提供、销售管制刀具或者其他可能致人严重伤害的器具等物品。经营者难以判明购买者是否是未成年人的，应当要求其出示身份证件。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任何组织或者个人不得招用未满十六周岁未成年人，国家另有规定的除外。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营业性娱乐场所、酒吧、互联网上网服务营业场所等不适宜未成年人活动的场所不得招用已满十六周岁的未成年人。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招用已满十六周岁未成年人的单位和个人应当执行国家在工种、劳动时间、劳动强度和保护措施等方面的规定，不得安排其从事过重、有毒、有害等危害未成年人身心健康的劳动或者危险作业。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任何组织或者个人不得组织未成年人进行危害其身心健康的表演等活动。经未成年人的父母或者其他监护人同意，未成年人参与演出、节目制作等活动，活动组织方应当根据国家有关规定，保障未成年人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密切接触未成年人的单位招聘工作人员时，应当向公安机关、人民检察院查询应聘者是否具有性侵害、虐待、拐卖、暴力伤害等违法犯罪记录；发现其具有前述行为记录的，不得录用。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密切接触未成年人的单位应当每年定期对工作人员是否具有上述违法犯罪记录进行查询。通过查询或者其他方式发现其工作人员具有上述行为的，应当及时解聘。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第六十三条</w:t>
      </w:r>
      <w:r>
        <w:rPr>
          <w:rFonts w:hint="eastAsia" w:ascii="方正仿宋_GB2312" w:hAnsi="方正仿宋_GB2312" w:eastAsia="方正仿宋_GB2312" w:cs="方正仿宋_GB2312"/>
          <w:sz w:val="32"/>
          <w:szCs w:val="32"/>
        </w:rPr>
        <w:t>　任何组织或者个人不得隐匿、毁弃、非法删除未成年人的信件、日记、电子邮件或者其他网络通讯内容。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除下列情形外，任何组织或者个人不得开拆、查阅未成年人的信件、日记、电子邮件或者其他网络通讯内容：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（一）无民事行为能力未成年人的父母或者其他监护人代未成年人开拆、查阅；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（二）因国家安全或者追查刑事犯罪依法进行检查；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（三）紧急情况下为了保护未成年人本人的人身安全。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网络保护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国家、社会、学校和家庭应当加强未成年人网络素养宣传教育，培养和提高未成年人的网络素养，增强未成年人科学、文明、安全、合理使用网络的意识和能力，保障未成年人在网络空间的合法权益。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国家鼓励和支持有利于未成年人健康成长的网络内容的创作与传播，鼓励和支持专门以未成年人为服务对象、适合未成年人身心健康特点的网络技术、产品、服务的研发、生产和使用。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网信部门及其他有关部门应当加强对未成年人网络保护工作的监督检查，依法惩处利用网络从事危害未成年人身心健康的活动，为未成年人提供安全、健康的网络环境。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第六十七条</w:t>
      </w:r>
      <w:r>
        <w:rPr>
          <w:rFonts w:hint="eastAsia" w:ascii="方正仿宋_GB2312" w:hAnsi="方正仿宋_GB2312" w:eastAsia="方正仿宋_GB2312" w:cs="方正仿宋_GB2312"/>
          <w:sz w:val="32"/>
          <w:szCs w:val="32"/>
        </w:rPr>
        <w:t>　网信部门会同公安、文化和旅游、新闻出版、电影、广播电视等部门根据保护不同年龄阶段未成年人的需要，确定可能影响未成年人身心健康网络信息的种类、范围和判断标准。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任何组织或者个人不得以侵害未成年人身心健康的方式对未成年人沉迷网络进行干预。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学校、社区、图书馆、文化馆、青少年宫等场所为未成年人提供的互联网上网服务设施，应当安装未成年人网络保护软件或者采取其他安全保护技术措施。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智能终端产品的制造者、销售者应当在产品上安装未成年人网络保护软件，或者以显著方式告知用户未成年人网络保护软件的安装渠道和方法。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学校应当合理使用网络开展教学活动。未经学校允许，未成年学生不得将手机等智能终端产品带入课堂，带入学校的应当统一管理。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学校发现未成年学生沉迷网络的，应当及时告知其父母或者其他监护人，共同对未成年学生进行教育和引导，帮助其恢复正常的学习生活。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未成年人的父母或者其他监护人应当提高网络素养，规范自身使用网络的行为，加强对未成年人使用网络行为的引导和监督。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信息处理者通过网络处理未成年人个人信息的，应当遵循合法、正当和必要的原则。处理不满十四周岁未成年人个人信息的，应当征得未成年人的父母或者其他监护人同意，但法律、行政法规另有规定的除外。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未成年人、父母或者其他监护人要求信息处理者更正、删除未成年人个人信息的，信息处理者应当及时采取措施予以更正、删除，但法律、行政法规另有规定的除外。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网络服务提供者发现未成年人通过网络发布私密信息的，应当及时提示，并采取必要的保护措施。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第七十四条</w:t>
      </w:r>
      <w:r>
        <w:rPr>
          <w:rFonts w:hint="eastAsia" w:ascii="方正仿宋_GB2312" w:hAnsi="方正仿宋_GB2312" w:eastAsia="方正仿宋_GB2312" w:cs="方正仿宋_GB2312"/>
          <w:sz w:val="32"/>
          <w:szCs w:val="32"/>
        </w:rPr>
        <w:t>　网络产品和服务提供者不得向未成年人提供诱导其沉迷的产品和服务。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网络游戏、网络直播、网络音视频、网络社交等网络服务提供者应当针对未成年人使用其服务设置相应的时间管理、权限管理、消费管理等功能。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以未成年人为服务对象的在线教育网络产品和服务，不得插入网络游戏链接，不得推送广告等与教学无关的信息。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网络游戏经依法审批后方可运营。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国家建立统一的未成年人网络游戏电子身份认证系统。网络游戏服务提供者应当要求未成年人以真实身份信息注册并登录网络游戏。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网络游戏服务提供者应当按照国家有关规定和标准，对游戏产品进行分类，作出适龄提示，并采取技术措施，不得让未成年人接触不适宜的游戏或者游戏功能。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网络游戏服务提供者不得在每日二十二时至次日八时向未成年人提供网络游戏服务。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第七十六条</w:t>
      </w:r>
      <w:r>
        <w:rPr>
          <w:rFonts w:hint="eastAsia" w:ascii="方正仿宋_GB2312" w:hAnsi="方正仿宋_GB2312" w:eastAsia="方正仿宋_GB2312" w:cs="方正仿宋_GB2312"/>
          <w:sz w:val="32"/>
          <w:szCs w:val="32"/>
        </w:rPr>
        <w:t>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任何组织或者个人不得通过网络以文字、图片、音视频等形式，对未成年人实施侮辱、诽谤、威胁或者恶意损害形象等网络欺凌行为。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遭受网络欺凌的未成年人及其父母或者其他监护人有权通知网络服务提供者采取删除、屏蔽、断开链接等措施。网络服务提供者接到通知后，应当及时采取必要的措施制止网络欺凌行为，防止信息扩散。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网络产品和服务提供者应当建立便捷、合理、有效的投诉和举报渠道，公开投诉、举报方式等信息，及时受理并处理涉及未成年人的投诉、举报。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第七十九条</w:t>
      </w:r>
      <w:r>
        <w:rPr>
          <w:rFonts w:hint="eastAsia" w:ascii="方正仿宋_GB2312" w:hAnsi="方正仿宋_GB2312" w:eastAsia="方正仿宋_GB2312" w:cs="方正仿宋_GB2312"/>
          <w:sz w:val="32"/>
          <w:szCs w:val="32"/>
        </w:rPr>
        <w:t>　任何组织或者个人发现网络产品、服务含有危害未成年人身心健康的信息，有权向网络产品和服务提供者或者网信、公安等部门投诉、举报。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第八十条</w:t>
      </w:r>
      <w:r>
        <w:rPr>
          <w:rFonts w:hint="eastAsia" w:ascii="方正仿宋_GB2312" w:hAnsi="方正仿宋_GB2312" w:eastAsia="方正仿宋_GB2312" w:cs="方正仿宋_GB2312"/>
          <w:sz w:val="32"/>
          <w:szCs w:val="32"/>
        </w:rPr>
        <w:t>　网络服务提供者发现用户发布、传播可能影响未成年人身心健康的信息且未作显著提示的，应当作出提示或者通知用户予以提示；未作出提示的，不得传输相关信息。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网络服务提供者发现用户发布、传播含有危害未成年人身心健康内容的信息的，应当立即停止传输相关信息，采取删除、屏蔽、断开链接等处置措施，保存有关记录，并向网信、公安等部门报告。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网络服务提供者发现用户利用其网络服务对未成年人实施违法犯罪行为的，应当立即停止向该用户提供网络服务，保存有关记录，并向公安机关报告。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第六章　政府保护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第八十一条</w:t>
      </w:r>
      <w:r>
        <w:rPr>
          <w:rFonts w:hint="eastAsia" w:ascii="方正仿宋_GB2312" w:hAnsi="方正仿宋_GB2312" w:eastAsia="方正仿宋_GB2312" w:cs="方正仿宋_GB2312"/>
          <w:sz w:val="32"/>
          <w:szCs w:val="32"/>
        </w:rPr>
        <w:t>　县级以上人民政府承担未成年人保护协调机制具体工作的职能部门应当明确相关内设机构或者专门人员，负责承担未成年人保护工作。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乡镇人民政府和街道办事处应当设立未成年人保护工作站或者指定专门人员，及时办理未成年人相关事务；支持、指导居民委员会、村民委员会设立专人专岗，做好未成年人保护工作。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第八十二条</w:t>
      </w:r>
      <w:r>
        <w:rPr>
          <w:rFonts w:hint="eastAsia" w:ascii="方正仿宋_GB2312" w:hAnsi="方正仿宋_GB2312" w:eastAsia="方正仿宋_GB2312" w:cs="方正仿宋_GB2312"/>
          <w:sz w:val="32"/>
          <w:szCs w:val="32"/>
        </w:rPr>
        <w:t>　各级人民政府应当将家庭教育指导服务纳入城乡公共服务体系，开展家庭教育知识宣传，鼓励和支持有关人民团体、企业事业单位、社会组织开展家庭教育指导服务。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第八十三条　</w:t>
      </w:r>
      <w:r>
        <w:rPr>
          <w:rFonts w:hint="eastAsia" w:ascii="方正仿宋_GB2312" w:hAnsi="方正仿宋_GB2312" w:eastAsia="方正仿宋_GB2312" w:cs="方正仿宋_GB2312"/>
          <w:sz w:val="32"/>
          <w:szCs w:val="32"/>
        </w:rPr>
        <w:t>各级人民政府应当保障未成年人受教育的权利，并采取措施保障留守未成年人、困境未成年人、残疾未成年人接受义务教育。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对尚未完成义务教育的辍学未成年学生，教育行政部门应当责令父母或者其他监护人将其送入学校接受义务教育。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第八十四条</w:t>
      </w:r>
      <w:r>
        <w:rPr>
          <w:rFonts w:hint="eastAsia" w:ascii="方正仿宋_GB2312" w:hAnsi="方正仿宋_GB2312" w:eastAsia="方正仿宋_GB2312" w:cs="方正仿宋_GB2312"/>
          <w:sz w:val="32"/>
          <w:szCs w:val="32"/>
        </w:rPr>
        <w:t>　各级人民政府应当发展托育、学前教育事业，办好婴幼儿照护服务机构、幼儿园，支持社会力量依法兴办母婴室、婴幼儿照护服务机构、幼儿园。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县级以上地方人民政府及其有关部门应当培养和培训婴幼儿照护服务机构、幼儿园的保教人员，提高其职业道德素质和业务能力。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第八十五条</w:t>
      </w:r>
      <w:r>
        <w:rPr>
          <w:rFonts w:hint="eastAsia" w:ascii="方正仿宋_GB2312" w:hAnsi="方正仿宋_GB2312" w:eastAsia="方正仿宋_GB2312" w:cs="方正仿宋_GB2312"/>
          <w:sz w:val="32"/>
          <w:szCs w:val="32"/>
        </w:rPr>
        <w:t>　各级人民政府应当发展职业教育，保障未成年人接受职业教育或者职业技能培训，鼓励和支持人民团体、企业事业单位、社会组织为未成年人提供职业技能培训服务。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第八十六条</w:t>
      </w:r>
      <w:r>
        <w:rPr>
          <w:rFonts w:hint="eastAsia" w:ascii="方正仿宋_GB2312" w:hAnsi="方正仿宋_GB2312" w:eastAsia="方正仿宋_GB2312" w:cs="方正仿宋_GB2312"/>
          <w:sz w:val="32"/>
          <w:szCs w:val="32"/>
        </w:rPr>
        <w:t>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各级人民政府应当保障特殊教育学校、幼儿园的办学、办园条件，鼓励和支持社会力量举办特殊教育学校、幼儿园。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地方人民政府及其有关部门应当保障校园安全，监督、指导学校、幼儿园等单位落实校园安全责任，建立突发事件的报告、处置和协调机制。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第八十八条</w:t>
      </w:r>
      <w:r>
        <w:rPr>
          <w:rFonts w:hint="eastAsia" w:ascii="方正仿宋_GB2312" w:hAnsi="方正仿宋_GB2312" w:eastAsia="方正仿宋_GB2312" w:cs="方正仿宋_GB2312"/>
          <w:sz w:val="32"/>
          <w:szCs w:val="32"/>
        </w:rPr>
        <w:t>　公安机关和其他有关部门应当依法维护校园周边的治安和交通秩序，设置监控设备和交通安全设施，预防和制止侵害未成年人的违法犯罪行为。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第八十九条</w:t>
      </w:r>
      <w:r>
        <w:rPr>
          <w:rFonts w:hint="eastAsia" w:ascii="方正仿宋_GB2312" w:hAnsi="方正仿宋_GB2312" w:eastAsia="方正仿宋_GB2312" w:cs="方正仿宋_GB2312"/>
          <w:sz w:val="32"/>
          <w:szCs w:val="32"/>
        </w:rPr>
        <w:t>　地方人民政府应当建立和改善适合未成年人的活动场所和设施，支持公益性未成年人活动场所和设施的建设和运行，鼓励社会力量兴办适合未成年人的活动场所和设施，并加强管理。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地方人民政府应当采取措施，鼓励和支持学校在国家法定节假日、休息日及寒暑假期将文化体育设施对未成年人免费或者优惠开放。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地方人民政府应当采取措施，防止任何组织或者个人侵占、破坏学校、幼儿园、婴幼儿照护服务机构等未成年人活动场所的场地、房屋和设施。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第九十条</w:t>
      </w:r>
      <w:r>
        <w:rPr>
          <w:rFonts w:hint="eastAsia" w:ascii="方正仿宋_GB2312" w:hAnsi="方正仿宋_GB2312" w:eastAsia="方正仿宋_GB2312" w:cs="方正仿宋_GB2312"/>
          <w:sz w:val="32"/>
          <w:szCs w:val="32"/>
        </w:rPr>
        <w:t>　各级人民政府及其有关部门应当对未成年人进行卫生保健和营养指导，提供卫生保健服务。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卫生健康部门应当依法对未成年人的疫苗预防接种进行规范，防治未成年人常见病、多发病，加强传染病防治和监督管理，做好伤害预防和干预，指导和监督学校、幼儿园、婴幼儿照护服务机构开展卫生保健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教育行政部门应当加强未成年人的心理健康教育，建立未成年人心理问题的早期发现和及时干预机制。卫生健康部门应当做好未成年人心理治疗、心理危机干预以及精神障碍早期识别和诊断治疗等工作。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第九十一条</w:t>
      </w:r>
      <w:r>
        <w:rPr>
          <w:rFonts w:hint="eastAsia" w:ascii="方正仿宋_GB2312" w:hAnsi="方正仿宋_GB2312" w:eastAsia="方正仿宋_GB2312" w:cs="方正仿宋_GB2312"/>
          <w:sz w:val="32"/>
          <w:szCs w:val="32"/>
        </w:rPr>
        <w:t>　各级人民政府及其有关部门对困境未成年人实施分类保障，采取措施满足其生活、教育、安全、医疗康复、住房等方面的基本需要。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第九十二条</w:t>
      </w:r>
      <w:r>
        <w:rPr>
          <w:rFonts w:hint="eastAsia" w:ascii="方正仿宋_GB2312" w:hAnsi="方正仿宋_GB2312" w:eastAsia="方正仿宋_GB2312" w:cs="方正仿宋_GB2312"/>
          <w:sz w:val="32"/>
          <w:szCs w:val="32"/>
        </w:rPr>
        <w:t>　具有下列情形之一的，民政部门应当依法对未成年人进行临时监护：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（一）未成年人流浪乞讨或者身份不明，暂时查找不到父母或者其他监护人；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（二）监护人下落不明且无其他人可以担任监护人；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（三）监护人因自身客观原因或者因发生自然灾害、事故灾难、公共卫生事件等突发事件不能履行监护职责，导致未成年人监护缺失；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（四）监护人拒绝或者怠于履行监护职责，导致未成年人处于无人照料的状态；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（五）监护人教唆、利用未成年人实施违法犯罪行为，未成年人需要被带离安置；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（六）未成年人遭受监护人严重伤害或者面临人身安全威胁，需要被紧急安置；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（七）法律规定的其他情形。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第九十三条</w:t>
      </w:r>
      <w:r>
        <w:rPr>
          <w:rFonts w:hint="eastAsia" w:ascii="方正仿宋_GB2312" w:hAnsi="方正仿宋_GB2312" w:eastAsia="方正仿宋_GB2312" w:cs="方正仿宋_GB2312"/>
          <w:sz w:val="32"/>
          <w:szCs w:val="32"/>
        </w:rPr>
        <w:t>　对临时监护的未成年人，民政部门可以采取委托亲属抚养、家庭寄养等方式进行安置，也可以交由未成年人救助保护机构或者儿童福利机构进行收留、抚养。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临时监护期间，经民政部门评估，监护人重新具备履行监护职责条件的，民政部门可以将未成年人送回监护人抚养。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具有下列情形之一的，民政部门应当依法对未成年人进行长期监护：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（一）查找不到未成年人的父母或者其他监护人；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（二）监护人死亡或者被宣告死亡且无其他人可以担任监护人；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（三）监护人丧失监护能力且无其他人可以担任监护人；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（四）人民法院判决撤销监护人资格并指定由民政部门担任监护人；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（五）法律规定的其他情形。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民政部门进行收养评估后，可以依法将其长期监护的未成年人交由符合条件的申请人收养。收养关系成立后，民政部门与未成年人的监护关系终止。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第九十六条</w:t>
      </w:r>
      <w:r>
        <w:rPr>
          <w:rFonts w:hint="eastAsia" w:ascii="方正仿宋_GB2312" w:hAnsi="方正仿宋_GB2312" w:eastAsia="方正仿宋_GB2312" w:cs="方正仿宋_GB2312"/>
          <w:sz w:val="32"/>
          <w:szCs w:val="32"/>
        </w:rPr>
        <w:t>　民政部门承担临时监护或者长期监护职责的，财政、教育、卫生健康、公安等部门应当根据各自职责予以配合。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县级以上人民政府及其民政部门应当根据需要设立未成年人救助保护机构、儿童福利机构，负责收留、抚养由民政部门监护的未成年人。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第九十七条</w:t>
      </w:r>
      <w:r>
        <w:rPr>
          <w:rFonts w:hint="eastAsia" w:ascii="方正仿宋_GB2312" w:hAnsi="方正仿宋_GB2312" w:eastAsia="方正仿宋_GB2312" w:cs="方正仿宋_GB2312"/>
          <w:sz w:val="32"/>
          <w:szCs w:val="32"/>
        </w:rPr>
        <w:t>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第九十八条</w:t>
      </w:r>
      <w:r>
        <w:rPr>
          <w:rFonts w:hint="eastAsia" w:ascii="方正仿宋_GB2312" w:hAnsi="方正仿宋_GB2312" w:eastAsia="方正仿宋_GB2312" w:cs="方正仿宋_GB2312"/>
          <w:sz w:val="32"/>
          <w:szCs w:val="32"/>
        </w:rPr>
        <w:t>　国家建立性侵害、虐待、拐卖、暴力伤害等违法犯罪人员信息查询系统，向密切接触未成年人的单位提供免费查询服务。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第九十九条</w:t>
      </w:r>
      <w:r>
        <w:rPr>
          <w:rFonts w:hint="eastAsia" w:ascii="方正仿宋_GB2312" w:hAnsi="方正仿宋_GB2312" w:eastAsia="方正仿宋_GB2312" w:cs="方正仿宋_GB2312"/>
          <w:sz w:val="32"/>
          <w:szCs w:val="32"/>
        </w:rPr>
        <w:t>　地方人民政府应当培育、引导和规范有关社会组织、社会工作者参与未成年人保护工作，开展家庭教育指导服务，为未成年人的心理辅导、康复救助、监护及收养评估等提供专业服务。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司法保护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第一百条</w:t>
      </w:r>
      <w:r>
        <w:rPr>
          <w:rFonts w:hint="eastAsia" w:ascii="方正仿宋_GB2312" w:hAnsi="方正仿宋_GB2312" w:eastAsia="方正仿宋_GB2312" w:cs="方正仿宋_GB2312"/>
          <w:sz w:val="32"/>
          <w:szCs w:val="32"/>
        </w:rPr>
        <w:t>　公安机关、人民检察院、人民法院和司法行政部门应当依法履行职责，保障未成年人合法权益。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第一百零一条</w:t>
      </w:r>
      <w:r>
        <w:rPr>
          <w:rFonts w:hint="eastAsia" w:ascii="方正仿宋_GB2312" w:hAnsi="方正仿宋_GB2312" w:eastAsia="方正仿宋_GB2312" w:cs="方正仿宋_GB2312"/>
          <w:sz w:val="32"/>
          <w:szCs w:val="32"/>
        </w:rPr>
        <w:t>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公安机关、人民检察院、人民法院和司法行政部门应当对上述机构和人员实行与未成年人保护工作相适应的评价考核标准。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第一百零二条</w:t>
      </w:r>
      <w:r>
        <w:rPr>
          <w:rFonts w:hint="eastAsia" w:ascii="方正仿宋_GB2312" w:hAnsi="方正仿宋_GB2312" w:eastAsia="方正仿宋_GB2312" w:cs="方正仿宋_GB2312"/>
          <w:sz w:val="32"/>
          <w:szCs w:val="32"/>
        </w:rPr>
        <w:t>　公安机关、人民检察院、人民法院和司法行政部门办理涉及未成年人案件，应当考虑未成年人身心特点和健康成长的需要，使用未成年人能够理解的语言和表达方式，听取未成年人的意见。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第一百零三条</w:t>
      </w:r>
      <w:r>
        <w:rPr>
          <w:rFonts w:hint="eastAsia" w:ascii="方正仿宋_GB2312" w:hAnsi="方正仿宋_GB2312" w:eastAsia="方正仿宋_GB2312" w:cs="方正仿宋_GB2312"/>
          <w:sz w:val="32"/>
          <w:szCs w:val="32"/>
        </w:rPr>
        <w:t>　公安机关、人民检察院、人民法院、司法行政部门以及其他组织和个人不得披露有关案件中未成年人的姓名、影像、住所、就读学校以及其他可能识别出其身份的信息，但查找失踪、被拐卖未成年人等情形除外。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第一百零四条</w:t>
      </w:r>
      <w:r>
        <w:rPr>
          <w:rFonts w:hint="eastAsia" w:ascii="方正仿宋_GB2312" w:hAnsi="方正仿宋_GB2312" w:eastAsia="方正仿宋_GB2312" w:cs="方正仿宋_GB2312"/>
          <w:sz w:val="32"/>
          <w:szCs w:val="32"/>
        </w:rPr>
        <w:t>　对需要法律援助或者司法救助的未成年人，法律援助机构或者公安机关、人民检察院、人民法院和司法行政部门应当给予帮助，依法为其提供法律援助或者司法救助。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法律援助机构应当指派熟悉未成年人身心特点的律师为未成年人提供法律援助服务。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法律援助机构和律师协会应当对办理未成年人法律援助案件的律师进行指导和培训。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第一百零五条</w:t>
      </w:r>
      <w:r>
        <w:rPr>
          <w:rFonts w:hint="eastAsia" w:ascii="方正仿宋_GB2312" w:hAnsi="方正仿宋_GB2312" w:eastAsia="方正仿宋_GB2312" w:cs="方正仿宋_GB2312"/>
          <w:sz w:val="32"/>
          <w:szCs w:val="32"/>
        </w:rPr>
        <w:t>　人民检察院通过行使检察权，对涉及未成年人的诉讼活动等依法进行监督。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第一百零六条</w:t>
      </w:r>
      <w:r>
        <w:rPr>
          <w:rFonts w:hint="eastAsia" w:ascii="方正仿宋_GB2312" w:hAnsi="方正仿宋_GB2312" w:eastAsia="方正仿宋_GB2312" w:cs="方正仿宋_GB2312"/>
          <w:sz w:val="32"/>
          <w:szCs w:val="32"/>
        </w:rPr>
        <w:t>　未成年人合法权益受到侵犯，相关组织和个人未代为提起诉讼的，人民检察院可以督促、支持其提起诉讼；涉及公共利益的，人民检察院有权提起公益诉讼。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第一百零七条</w:t>
      </w:r>
      <w:r>
        <w:rPr>
          <w:rFonts w:hint="eastAsia" w:ascii="方正仿宋_GB2312" w:hAnsi="方正仿宋_GB2312" w:eastAsia="方正仿宋_GB2312" w:cs="方正仿宋_GB2312"/>
          <w:sz w:val="32"/>
          <w:szCs w:val="32"/>
        </w:rPr>
        <w:t>　人民法院审理继承案件，应当依法保护未成年人的继承权和受遗赠权。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人民法院审理离婚案件，涉及未成年子女抚养问题的，应当尊重已满八周岁未成年子女的真实意愿，根据双方具体情况，按照最有利于未成年子女的原则依法处理。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第一百零八条</w:t>
      </w:r>
      <w:r>
        <w:rPr>
          <w:rFonts w:hint="eastAsia" w:ascii="方正仿宋_GB2312" w:hAnsi="方正仿宋_GB2312" w:eastAsia="方正仿宋_GB2312" w:cs="方正仿宋_GB2312"/>
          <w:sz w:val="32"/>
          <w:szCs w:val="32"/>
        </w:rPr>
        <w:t>　未成年人的父母或者其他监护人不依法履行监护职责或者严重侵犯被监护的未成年人合法权益的，人民法院可以根据有关人员或者单位的申请，依法作出人身安全保护令或者撤销监护人资格。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被撤销监护人资格的父母或者其他监护人应当依法继续负担抚养费用。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第一百零九条</w:t>
      </w:r>
      <w:r>
        <w:rPr>
          <w:rFonts w:hint="eastAsia" w:ascii="方正仿宋_GB2312" w:hAnsi="方正仿宋_GB2312" w:eastAsia="方正仿宋_GB2312" w:cs="方正仿宋_GB2312"/>
          <w:sz w:val="32"/>
          <w:szCs w:val="32"/>
        </w:rPr>
        <w:t>　人民法院审理离婚、抚养、收养、监护、探望等案件涉及未成年人的，可以自行或者委托社会组织对未成年人的相关情况进行社会调查。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第一百一十条</w:t>
      </w:r>
      <w:r>
        <w:rPr>
          <w:rFonts w:hint="eastAsia" w:ascii="方正仿宋_GB2312" w:hAnsi="方正仿宋_GB2312" w:eastAsia="方正仿宋_GB2312" w:cs="方正仿宋_GB2312"/>
          <w:sz w:val="32"/>
          <w:szCs w:val="32"/>
        </w:rPr>
        <w:t>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人民法院开庭审理涉及未成年人案件，未成年被害人、证人一般不出庭作证；必须出庭的，应当采取保护其隐私的技术手段和心理干预等保护措施。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第一百一十一条</w:t>
      </w:r>
      <w:r>
        <w:rPr>
          <w:rFonts w:hint="eastAsia" w:ascii="方正仿宋_GB2312" w:hAnsi="方正仿宋_GB2312" w:eastAsia="方正仿宋_GB2312" w:cs="方正仿宋_GB2312"/>
          <w:sz w:val="32"/>
          <w:szCs w:val="32"/>
        </w:rPr>
        <w:t>　公安机关、人民检察院、人民法院应当与其他有关政府部门、人民团体、社会组织互相配合，对遭受性侵害或者暴力伤害的未成年被害人及其家庭实施必要的心理干预、经济救助、法律援助、转学安置等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第一百一十二条</w:t>
      </w:r>
      <w:r>
        <w:rPr>
          <w:rFonts w:hint="eastAsia" w:ascii="方正仿宋_GB2312" w:hAnsi="方正仿宋_GB2312" w:eastAsia="方正仿宋_GB2312" w:cs="方正仿宋_GB2312"/>
          <w:sz w:val="32"/>
          <w:szCs w:val="32"/>
        </w:rPr>
        <w:t>　公安机关、人民检察院、人民法院办理未成年人遭受性侵害或者暴力伤害案件，在询问未成年被害人、证人时，应当采取同步录音录像等措施，尽量一次完成；未成年被害人、证人是女性的，应当由女性工作人员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第一百一十三条</w:t>
      </w:r>
      <w:r>
        <w:rPr>
          <w:rFonts w:hint="eastAsia" w:ascii="方正仿宋_GB2312" w:hAnsi="方正仿宋_GB2312" w:eastAsia="方正仿宋_GB2312" w:cs="方正仿宋_GB2312"/>
          <w:sz w:val="32"/>
          <w:szCs w:val="32"/>
        </w:rPr>
        <w:t>　对违法犯罪的未成年人，实行教育、感化、挽救的方针，坚持教育为主、惩罚为辅的原则。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对违法犯罪的未成年人依法处罚后，在升学、就业等方面不得歧视。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第一百一十四条</w:t>
      </w:r>
      <w:r>
        <w:rPr>
          <w:rFonts w:hint="eastAsia" w:ascii="方正仿宋_GB2312" w:hAnsi="方正仿宋_GB2312" w:eastAsia="方正仿宋_GB2312" w:cs="方正仿宋_GB2312"/>
          <w:sz w:val="32"/>
          <w:szCs w:val="32"/>
        </w:rPr>
        <w:t>　公安机关、人民检察院、人民法院和司法行政部门发现有关单位未尽到未成年人教育、管理、救助、看护等保护职责的，应当向该单位提出建议。被建议单位应当在一个月内作出书面回复。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第一百一十五条</w:t>
      </w:r>
      <w:r>
        <w:rPr>
          <w:rFonts w:hint="eastAsia" w:ascii="方正仿宋_GB2312" w:hAnsi="方正仿宋_GB2312" w:eastAsia="方正仿宋_GB2312" w:cs="方正仿宋_GB2312"/>
          <w:sz w:val="32"/>
          <w:szCs w:val="32"/>
        </w:rPr>
        <w:t>　公安机关、人民检察院、人民法院和司法行政部门应当结合实际，根据涉及未成年人案件的特点，开展未成年人法治宣传教育工作。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第一百一十六条</w:t>
      </w:r>
      <w:r>
        <w:rPr>
          <w:rFonts w:hint="eastAsia" w:ascii="方正仿宋_GB2312" w:hAnsi="方正仿宋_GB2312" w:eastAsia="方正仿宋_GB2312" w:cs="方正仿宋_GB2312"/>
          <w:sz w:val="32"/>
          <w:szCs w:val="32"/>
        </w:rPr>
        <w:t>　国家鼓励和支持社会组织、社会工作者参与涉及未成年人案件中未成年人的心理干预、法律援助、社会调查、社会观护、教育矫治、社区矫正等工作。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第一百一十七条</w:t>
      </w:r>
      <w:r>
        <w:rPr>
          <w:rFonts w:hint="eastAsia" w:ascii="方正仿宋_GB2312" w:hAnsi="方正仿宋_GB2312" w:eastAsia="方正仿宋_GB2312" w:cs="方正仿宋_GB2312"/>
          <w:sz w:val="32"/>
          <w:szCs w:val="32"/>
        </w:rPr>
        <w:t>　违反本法第十一条第二款规定，未履行报告义务造成严重后果的，由上级主管部门或者所在单位对直接负责的主管人员和其他直接责任人员依法给予处分。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第一百一十八条</w:t>
      </w:r>
      <w:r>
        <w:rPr>
          <w:rFonts w:hint="eastAsia" w:ascii="方正仿宋_GB2312" w:hAnsi="方正仿宋_GB2312" w:eastAsia="方正仿宋_GB2312" w:cs="方正仿宋_GB2312"/>
          <w:sz w:val="32"/>
          <w:szCs w:val="32"/>
        </w:rPr>
        <w:t>　未成年人的父母或者其他监护人不依法履行监护职责或者侵犯未成年人合法权益的，由其居住地的居民委员会、村民委员会予以劝诫、制止；情节严重的，居民委员会、村民委员会应当及时向公安机关报告。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公安机关接到报告或者公安机关、人民检察院、人民法院在办理案件过程中发现未成年人的父母或者其他监护人存在上述情形的，应当予以训诫，并可以责令其接受家庭教育指导。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第一百一十九条</w:t>
      </w:r>
      <w:r>
        <w:rPr>
          <w:rFonts w:hint="eastAsia" w:ascii="方正仿宋_GB2312" w:hAnsi="方正仿宋_GB2312" w:eastAsia="方正仿宋_GB2312" w:cs="方正仿宋_GB2312"/>
          <w:sz w:val="32"/>
          <w:szCs w:val="32"/>
        </w:rPr>
        <w:t>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第一百二十条</w:t>
      </w:r>
      <w:r>
        <w:rPr>
          <w:rFonts w:hint="eastAsia" w:ascii="方正仿宋_GB2312" w:hAnsi="方正仿宋_GB2312" w:eastAsia="方正仿宋_GB2312" w:cs="方正仿宋_GB2312"/>
          <w:sz w:val="32"/>
          <w:szCs w:val="32"/>
        </w:rPr>
        <w:t>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第一百二十一条</w:t>
      </w:r>
      <w:r>
        <w:rPr>
          <w:rFonts w:hint="eastAsia" w:ascii="方正仿宋_GB2312" w:hAnsi="方正仿宋_GB2312" w:eastAsia="方正仿宋_GB2312" w:cs="方正仿宋_GB2312"/>
          <w:sz w:val="32"/>
          <w:szCs w:val="32"/>
        </w:rPr>
        <w:t>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第一百二十二条</w:t>
      </w:r>
      <w:r>
        <w:rPr>
          <w:rFonts w:hint="eastAsia" w:ascii="方正仿宋_GB2312" w:hAnsi="方正仿宋_GB2312" w:eastAsia="方正仿宋_GB2312" w:cs="方正仿宋_GB2312"/>
          <w:sz w:val="32"/>
          <w:szCs w:val="32"/>
        </w:rPr>
        <w:t>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第一百二十三条</w:t>
      </w:r>
      <w:r>
        <w:rPr>
          <w:rFonts w:hint="eastAsia" w:ascii="方正仿宋_GB2312" w:hAnsi="方正仿宋_GB2312" w:eastAsia="方正仿宋_GB2312" w:cs="方正仿宋_GB2312"/>
          <w:sz w:val="32"/>
          <w:szCs w:val="32"/>
        </w:rPr>
        <w:t>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第一百二十四条</w:t>
      </w:r>
      <w:r>
        <w:rPr>
          <w:rFonts w:hint="eastAsia" w:ascii="方正仿宋_GB2312" w:hAnsi="方正仿宋_GB2312" w:eastAsia="方正仿宋_GB2312" w:cs="方正仿宋_GB2312"/>
          <w:sz w:val="32"/>
          <w:szCs w:val="32"/>
        </w:rPr>
        <w:t>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第一百二十五条</w:t>
      </w:r>
      <w:r>
        <w:rPr>
          <w:rFonts w:hint="eastAsia" w:ascii="方正仿宋_GB2312" w:hAnsi="方正仿宋_GB2312" w:eastAsia="方正仿宋_GB2312" w:cs="方正仿宋_GB2312"/>
          <w:sz w:val="32"/>
          <w:szCs w:val="32"/>
        </w:rPr>
        <w:t>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第一百二十六条</w:t>
      </w:r>
      <w:r>
        <w:rPr>
          <w:rFonts w:hint="eastAsia" w:ascii="方正仿宋_GB2312" w:hAnsi="方正仿宋_GB2312" w:eastAsia="方正仿宋_GB2312" w:cs="方正仿宋_GB2312"/>
          <w:sz w:val="32"/>
          <w:szCs w:val="32"/>
        </w:rPr>
        <w:t>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第一百二十七条</w:t>
      </w:r>
      <w:r>
        <w:rPr>
          <w:rFonts w:hint="eastAsia" w:ascii="方正仿宋_GB2312" w:hAnsi="方正仿宋_GB2312" w:eastAsia="方正仿宋_GB2312" w:cs="方正仿宋_GB2312"/>
          <w:sz w:val="32"/>
          <w:szCs w:val="32"/>
        </w:rPr>
        <w:t>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第一百二十八条</w:t>
      </w:r>
      <w:r>
        <w:rPr>
          <w:rFonts w:hint="eastAsia" w:ascii="方正仿宋_GB2312" w:hAnsi="方正仿宋_GB2312" w:eastAsia="方正仿宋_GB2312" w:cs="方正仿宋_GB2312"/>
          <w:sz w:val="32"/>
          <w:szCs w:val="32"/>
        </w:rPr>
        <w:t>　国家机关工作人员玩忽职守、滥用职权、徇私舞弊，损害未成年人合法权益的，依法给予处分。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第一百二十九条</w:t>
      </w:r>
      <w:r>
        <w:rPr>
          <w:rFonts w:hint="eastAsia" w:ascii="方正仿宋_GB2312" w:hAnsi="方正仿宋_GB2312" w:eastAsia="方正仿宋_GB2312" w:cs="方正仿宋_GB2312"/>
          <w:sz w:val="32"/>
          <w:szCs w:val="32"/>
        </w:rPr>
        <w:t>　违反本法规定，侵犯未成年人合法权益，造成人身、财产或者其他损害的，依法承担民事责任。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违反本法规定，构成违反治安管理行为的，依法给予治安管理处罚；构成犯罪的，依法追究刑事责任。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第九章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第一百三十条</w:t>
      </w:r>
      <w:r>
        <w:rPr>
          <w:rFonts w:hint="eastAsia" w:ascii="方正仿宋_GB2312" w:hAnsi="方正仿宋_GB2312" w:eastAsia="方正仿宋_GB2312" w:cs="方正仿宋_GB2312"/>
          <w:sz w:val="32"/>
          <w:szCs w:val="32"/>
        </w:rPr>
        <w:t>　本法中下列用语的含义：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（二）学校，是指普通中小学、特殊教育学校、中等职业学校、专门学校。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（三）学生欺凌，是指发生在学生之间，一方蓄意或者恶意通过肢体、语言及网络等手段实施欺压、侮辱，造成另一方人身伤害、财产损失或者精神损害的行为。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第一百三十一条</w:t>
      </w:r>
      <w:r>
        <w:rPr>
          <w:rFonts w:hint="eastAsia" w:ascii="方正仿宋_GB2312" w:hAnsi="方正仿宋_GB2312" w:eastAsia="方正仿宋_GB2312" w:cs="方正仿宋_GB2312"/>
          <w:sz w:val="32"/>
          <w:szCs w:val="32"/>
        </w:rPr>
        <w:t>　对中国境内未满十八周岁的外国人、无国籍人，依照本法有关规定予以保护。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bookmarkStart w:id="0" w:name="_GoBack"/>
      <w:r>
        <w:rPr>
          <w:rFonts w:hint="eastAsia" w:ascii="方正仿宋_GB2312" w:hAnsi="方正仿宋_GB2312" w:eastAsia="方正仿宋_GB2312" w:cs="方正仿宋_GB2312"/>
          <w:b/>
          <w:bCs/>
          <w:sz w:val="32"/>
          <w:szCs w:val="32"/>
        </w:rPr>
        <w:t>第一百三十二条</w:t>
      </w:r>
      <w:bookmarkEnd w:id="0"/>
      <w:r>
        <w:rPr>
          <w:rFonts w:hint="eastAsia" w:ascii="方正仿宋_GB2312" w:hAnsi="方正仿宋_GB2312" w:eastAsia="方正仿宋_GB2312" w:cs="方正仿宋_GB2312"/>
          <w:sz w:val="32"/>
          <w:szCs w:val="32"/>
        </w:rPr>
        <w:t>　本法自2021年6月1日起施行。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A18AAD-85C3-4FFB-B402-BBE3A1B456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473354DD-FBED-4F5C-8AFD-36A39C4DBFDB}"/>
  </w:font>
  <w:font w:name="方正小标宋简体">
    <w:panose1 w:val="02000000000000000000"/>
    <w:charset w:val="86"/>
    <w:family w:val="auto"/>
    <w:pitch w:val="default"/>
    <w:sig w:usb0="00000001" w:usb1="08000000" w:usb2="00000000" w:usb3="00000000" w:csb0="00040000" w:csb1="00000000"/>
    <w:embedRegular r:id="rId3" w:fontKey="{8F6E7802-350A-4430-A77C-0D09F51316C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0BD47824"/>
    <w:rsid w:val="0BD47824"/>
    <w:rsid w:val="27D25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16395</Words>
  <Characters>16398</Characters>
  <Lines>0</Lines>
  <Paragraphs>0</Paragraphs>
  <TotalTime>13</TotalTime>
  <ScaleCrop>false</ScaleCrop>
  <LinksUpToDate>false</LinksUpToDate>
  <CharactersWithSpaces>17045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2023-09-26T17:20:00Z</dcterms:created>
  <dc:creator>fluoxetine</dc:creator>
  <cp:lastModifiedBy>qwerd</cp:lastModifiedBy>
  <dcterms:modified xsi:type="dcterms:W3CDTF">2023-09-28T13:42:46Z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3AA55D0D06B84D99A138A16328A515EF_11</vt:lpwstr>
  </property>
</Properties>
</file>