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中华人民共和国劳动法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为了保护劳动者的合法权益，调整劳动关系，建立和维护适应社会主义市场经济的劳动制度，促进经济发展和社会进步，根据宪法，制定本法。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在中华人民共和国境内的企业、个体经济组织（以下统称用人单位）和与之形成劳动关系的劳动者，适用本法。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国家机关、事业组织、社会团体和与之建立劳动合同关系的劳动者，依照本法执行。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第三条</w:t>
      </w:r>
      <w:r>
        <w:rPr>
          <w:rFonts w:hint="eastAsia" w:ascii="方正仿宋_GB2312" w:hAnsi="方正仿宋_GB2312" w:eastAsia="方正仿宋_GB2312" w:cs="方正仿宋_GB2312"/>
          <w:sz w:val="32"/>
          <w:szCs w:val="32"/>
        </w:rPr>
        <w:t>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劳动者应当完成劳动任务，提高职业技能，执行劳动安全卫生规程，遵守劳动纪律和职业道德。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用人单位应当依法建立和完善规章制度，保障劳动者享有劳动权利和履行劳动义务。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第五条</w:t>
      </w:r>
      <w:r>
        <w:rPr>
          <w:rFonts w:hint="eastAsia" w:ascii="方正仿宋_GB2312" w:hAnsi="方正仿宋_GB2312" w:eastAsia="方正仿宋_GB2312" w:cs="方正仿宋_GB2312"/>
          <w:sz w:val="32"/>
          <w:szCs w:val="32"/>
        </w:rPr>
        <w:t>　国家采取各种措施，促进劳动就业，发展职业教育，制定劳动标准，调节社会收入，完善社会保险，协调劳动关系，逐步提高劳动者的生活水平。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国家提倡劳动者参加社会义务劳动，开展劳动竞赛和合理化建议活动，鼓励和保护劳动者进行科学研究、技术革新和发明创造，表彰和奖励劳动模范和先进工作者。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劳动者有权依法参加和组织工会。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工会代表和维护劳动者的合法权益，依法独立自主地开展活动。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第八条</w:t>
      </w:r>
      <w:r>
        <w:rPr>
          <w:rFonts w:hint="eastAsia" w:ascii="方正仿宋_GB2312" w:hAnsi="方正仿宋_GB2312" w:eastAsia="方正仿宋_GB2312" w:cs="方正仿宋_GB2312"/>
          <w:sz w:val="32"/>
          <w:szCs w:val="32"/>
        </w:rPr>
        <w:t>　劳动者依照法律规定，通过职工大会、职工代表大会或者其他形式，参与民主管理或者就保护劳动者合法权益与用人单位进行平等协商。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国务院劳动行政部门主管全国劳动工作。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县级以上地方人民政府劳动行政部门主管本行政区域内的劳动工作。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促进就业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国家通过促进经济和社会发展，创造就业条件，扩大就业机会。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国家鼓励企业、事业组织、社会团体在法律、行政法规规定的范围内兴办产业或者拓展经营，增加就业。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国家支持劳动者自愿组织起来就业和从事个体经营实现就业。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地方各级人民政府应当采取措施，发展多种类型的职业介绍机构，提供就业服务。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劳动者就业，不因民族、种族、性别、宗教信仰不同而受歧视。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第十三条</w:t>
      </w:r>
      <w:r>
        <w:rPr>
          <w:rFonts w:hint="eastAsia" w:ascii="方正仿宋_GB2312" w:hAnsi="方正仿宋_GB2312" w:eastAsia="方正仿宋_GB2312" w:cs="方正仿宋_GB2312"/>
          <w:sz w:val="32"/>
          <w:szCs w:val="32"/>
        </w:rPr>
        <w:t>　妇女享有与男子平等的就业权利。在录用职工时，除国家规定的不适合妇女的工种或者岗位外，不得以性别为由拒绝录用妇女或者提高对妇女的录用标准。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残疾人、少数民族人员、退出现役的军人的就业，法律、法规有特别规定的，从其规定。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禁止用人单位招用未满十六周岁的未成年人。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文艺、体育和特种工艺单位招用未满十六周岁的未成年人，必须遵守国家有关规定，并保障其接受义务教育的权利。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劳动合同和集体合同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劳动合同是劳动者与用人单位确立劳动关系、明确双方权利和义务的协议。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建立劳动关系应当订立劳动合同。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订立和变更劳动合同，应当遵循平等自愿、协商一致的原则，不得违反法律、行政法规的规定。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劳动合同依法订立即具有法律约束力，当事人必须履行劳动合同规定的义务。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下列劳动合同无效：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（一）违反法律、行政法规的劳动合同；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（二）采取欺诈、威胁等手段订立的劳动合同。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无效的劳动合同，从订立的时候起，就没有法律约束力。确认劳动合同部分无效的，如果不影响其余部分的效力，其余部分仍然有效。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劳动合同的无效，由劳动争议仲裁委员会或者人民法院确认。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劳动合同应当以书面形式订立，并具备以下条款：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（一）劳动合同期限；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（三）劳动保护和劳动条件；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（五）劳动纪律；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（六）劳动合同终止的条件；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（七）违反劳动合同的责任。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劳动合同除前款规定的必备条款外，当事人可以协商约定其他内容。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劳动合同的期限分为有固定期限、无固定期限和以完成一定的工作为期限。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劳动者在同一用人单位连续工作满十年以上，当事人双方同意续延劳动合同的，如果劳动者提出订立无固定期限的劳动合同，应当订立无固定期限的劳动合同。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劳动合同可以约定试用期。试用期最长不得超过六个月。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劳动合同当事人可以在劳动合同中约定保守用人单位商业秘密的有关事项。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劳动合同期满或者当事人约定的劳动合同终止条件出现，劳动合同即行终止。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经劳动合同当事人协商一致，劳动合同可以解除。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劳动者有下列情形之一的，用人单位可以解除劳动合同：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（一）在试用期间被证明不符合录用条件的；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（二）严重违反劳动纪律或者用人单位规章制度的；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（三）严重失职，营私舞弊，对用人单位利益造成重大损害的；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（四）被依法追究刑事责任的。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有下列情形之一的，用人单位可以解除劳动合同，但是应当提前三十日以书面形式通知劳动者本人：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（一）劳动者患病或者非因工负伤，医疗期满后，不能从事原工作也不能从事由用人单位另行安排的工作的；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（二）劳动者不能胜任工作，经过培训或者调整工作岗位，仍不能胜任工作的；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（三）劳动合同订立时所依据的客观情况发生重大变化，致使原劳动合同无法履行，经当事人协商不能就变更劳动合同达成协议的。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用人单位依据本条规定裁减人员，在六个月内录用人员的，应当优先录用被裁减的人员。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第二十八条</w:t>
      </w:r>
      <w:r>
        <w:rPr>
          <w:rFonts w:hint="eastAsia" w:ascii="方正仿宋_GB2312" w:hAnsi="方正仿宋_GB2312" w:eastAsia="方正仿宋_GB2312" w:cs="方正仿宋_GB2312"/>
          <w:sz w:val="32"/>
          <w:szCs w:val="32"/>
        </w:rPr>
        <w:t>　用人单位依据本法第二十四条、第二十六条、第二十七条的规定解除劳动合同的，应当依照国家有关规定给予经济补偿。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劳动者有下列情形之一的，用人单位不得依据本法第二十六条、第二十七条的规定解除劳动合同：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（一）患职业病或者因工负伤并被确认丧失或者部分丧失劳动能力的；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（二）患病或者负伤，在规定的医疗期内的；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（三）女职工在孕期、产期、哺乳期内的；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劳动者解除劳动合同，应当提前三十日以书面形式通知用人单位。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有下列情形之一的，劳动者可以随时通知用人单位解除劳动合同：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（一）在试用期内的；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（二）用人单位以暴力、威胁或者非法限制人身自由的手段强迫劳动的；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（三）用人单位未按照劳动合同约定支付劳动报酬或者提供劳动条件的。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企业职工一方与企业可以就劳动报酬、工作时间、休息休假、劳动安全卫生、保险福利等事项，签订集体合同。集体合同草案应当提交职工代表大会或者全体职工讨论通过。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集体合同由工会代表职工与企业签订；没有建立工会的企业，由职工推举的代表与企业签订。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集体合同签订后应当报送劳动行政部门；劳动行政部门自收到集体合同文本之日起十五日内未提出异议的，集体合同即行生效。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依法签订的集体合同对企业和企业全体职工具有约束力。职工个人与企业订立的劳动合同中劳动条件和劳动报酬等标准不得低于集体合同的规定。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工作时间和休息休假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国家实行劳动者每日工作时间不超过八小时、平均每周工作时间不超过四十四小时的工时制度。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对实行计件工作的劳动者，用人单位应当根据本法第三十六条规定的工时制度合理确定其劳动定额和计件报酬标准。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用人单位应当保证劳动者每周至少休息一日。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企业因生产特点不能实行本法第三十六条、第三十八条规定的，经劳动行政部门批准，可以实行其他工作和休息办法。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　</w:t>
      </w:r>
      <w:r>
        <w:rPr>
          <w:rFonts w:hint="eastAsia" w:ascii="方正仿宋_GB2312" w:hAnsi="方正仿宋_GB2312" w:eastAsia="方正仿宋_GB2312" w:cs="方正仿宋_GB2312"/>
          <w:sz w:val="32"/>
          <w:szCs w:val="32"/>
        </w:rPr>
        <w:t>用人单位在下列节日期间应当依法安排劳动者休假：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（一）元旦；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（二）春节；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（三）国际劳动节；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（四）国庆节；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（五）法律、法规规定的其他休假节日。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有下列情形之一的，延长工作时间不受本法第四十一条规定的限制：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（一）发生自然灾害、事故或者因其他原因，威胁劳动者生命健康和财产安全，需要紧急处理的；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（二）生产设备、交通运输线路、公共设施发生故障，影响生产和公众利益，必须及时抢修的；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用人单位不得违反本法规定延长劳动者的工作时间。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有下列情形之一的，用人单位应当按照下列标准支付高于劳动者正常工作时间工资的工资报酬：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（一）安排劳动者延长工作时间的，支付不低于工资的百分之一百五十的工资报酬；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（二）休息日安排劳动者工作又不能安排补休的，支付不低于工资的百分之二百的工资报酬；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（三）法定休假日安排劳动者工作的，支付不低于工资的百分之三百的工资报酬。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国家实行带薪年休假制度。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劳动者连续工作一年以上的，享受带薪年休假。具体办法由国务院规定。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　</w:t>
      </w:r>
      <w:r>
        <w:rPr>
          <w:rFonts w:hint="eastAsia" w:ascii="方正仿宋_GB2312" w:hAnsi="方正仿宋_GB2312" w:eastAsia="方正仿宋_GB2312" w:cs="方正仿宋_GB2312"/>
          <w:sz w:val="32"/>
          <w:szCs w:val="32"/>
        </w:rPr>
        <w:t>工资分配应当遵循按劳分配原则，实行同工同酬。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工资水平在经济发展的基础上逐步提高。国家对工资总量实行宏观调控。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用人单位根据本单位的生产经营特点和经济效益，依法自主确定本单位的工资分配方式和工资水平。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国家实行最低工资保障制度。最低工资的具体标准由省、自治区、直辖市人民政府规定，报国务院备案。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用人单位支付劳动者的工资不得低于当地最低工资标准。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确定和调整最低工资标准应当综合参考下列因素：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（一）劳动者本人及平均赡养人口的最低生活费用；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（二）社会平均工资水平；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（三）劳动生产率；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（四）就业状况；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（五）地区之间经济发展水平的差异。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工资应当以货币形式按月支付给劳动者本人。不得克扣或者无故拖欠劳动者的工资。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劳动者在法定休假日和婚丧假期间以及依法参加社会活动期间，用人单位应当依法支付工资。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劳动安全卫生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用人单位必须建立、健全劳动安全卫生制度，严格执行国家劳动安全卫生规程和标准，对劳动者进行劳动安全卫生教育，防止劳动过程中的事故，减少职业危害。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劳动安全卫生设施必须符合国家规定的标准。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新建、改建、扩建工程的劳动安全卫生设施必须与主体工程同时设计、同时施工、同时投入生产和使用。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用人单位必须为劳动者提供符合国家规定的劳动安全卫生条件和必要的劳动防护用品，对从事有职业危害作业的劳动者应当定期进行健康检查。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从事特种作业的劳动者必须经过专门培训并取得特种作业资格。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劳动者在劳动过程中必须严格遵守安全操作规程。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劳动者对用人单位管理人员违章指挥、强令冒险作业，有权拒绝执行；对危害生命安全和身体健康的行为，有权提出批评、检举和控告。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女职工和未成年工特殊保护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国家对女职工和未成年工实行特殊劳动保护。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未成年工是指年满十六周岁未满十八周岁的劳动者。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禁止安排女职工从事矿山井下、国家规定的第四级体力劳动强度的劳动和其他禁忌从事的劳动。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不得安排女职工在经期从事高处、低温、冷水作业和国家规定的第三级体力劳动强度的劳动。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不得安排女职工在怀孕期间从事国家规定的第三级体力劳动强度的劳动和孕期禁忌从事的劳动。对怀孕七个月以上的女职工，不得安排其延长工作时间和夜班劳动。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女职工生育享受不少于九十天的产假。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不得安排女职工在哺乳未满一周岁的婴儿期间从事国家规定的第三级体力劳动强度的劳动和哺乳期禁忌从事的其他劳动，不得安排其延长工作时间和夜班劳动。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不得安排未成年工从事矿山井下、有毒有害、国家规定的第四级体力劳动强度的劳动和其他禁忌从事的劳动。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第六十五条</w:t>
      </w:r>
      <w:r>
        <w:rPr>
          <w:rFonts w:hint="eastAsia" w:ascii="方正仿宋_GB2312" w:hAnsi="方正仿宋_GB2312" w:eastAsia="方正仿宋_GB2312" w:cs="方正仿宋_GB2312"/>
          <w:sz w:val="32"/>
          <w:szCs w:val="32"/>
        </w:rPr>
        <w:t>　用人单位应当对未成年工定期进行健康检查。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国家通过各种途径，采取各种措施，发展职业培训事业，开发劳动者的职业技能，提高劳动者素质，增强劳动者的就业能力和工作能力。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第六十七条</w:t>
      </w:r>
      <w:r>
        <w:rPr>
          <w:rFonts w:hint="eastAsia" w:ascii="方正仿宋_GB2312" w:hAnsi="方正仿宋_GB2312" w:eastAsia="方正仿宋_GB2312" w:cs="方正仿宋_GB2312"/>
          <w:sz w:val="32"/>
          <w:szCs w:val="32"/>
        </w:rPr>
        <w:t>　各级人民政府应当把发展职业培训纳入社会经济发展的规划，鼓励和支持有条件的企业、事业组织、社会团体和个人进行各种形式的职业培训。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用人单位应当建立职业培训制度，按照国家规定提取和使用职业培训经费，根据本单位实际，有计划地对劳动者进行职业培训。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从事技术工种的劳动者，上岗前必须经过培训。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国家确定职业分类，对规定的职业制定职业技能标准，实行职业资格证书制度，由经备案的考核鉴定机构负责对劳动者实施职业技能考核鉴定。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第九章　社会保险和福利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国家发展社会保险事业，建立社会保险制度，设立社会保险基金，使劳动者在年老、患病、工伤、失业、生育等情况下获得帮助和补偿。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社会保险水平应当与社会经济发展水平和社会承受能力相适应。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社会保险基金按照保险类型确定资金来源，逐步实行社会统筹。用人单位和劳动者必须依法参加社会保险，缴纳社会保险费。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劳动者在下列情形下，依法享受社会保险待遇：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（一）退休；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（二）患病、负伤；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（三）因工伤残或者患职业病；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（五）生育。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劳动者死亡后，其遗属依法享受遗属津贴。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劳动者享受社会保险待遇的条件和标准由法律、法规规定。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劳动者享受的社会保险金必须按时足额支付。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社会保险基金经办机构依照法律规定收支、管理和运营社会保险基金，并负有使社会保险基金保值增值的责任。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社会保险基金监督机构依照法律规定，对社会保险基金的收支、管理和运营实施监督。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社会保险基金经办机构和社会保险基金监督机构的设立和职能由法律规定。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任何组织和个人不得挪用社会保险基金。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国家鼓励用人单位根据本单位实际情况为劳动者建立补充保险。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国家提倡劳动者个人进行储蓄性保险。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国家发展社会福利事业，兴建公共福利设施，为劳动者休息、休养和疗养提供条件。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用人单位应当创造条件，改善集体福利，提高劳动者的福利待遇。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　劳动争议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用人单位与劳动者发生劳动争议，当事人可以依法申请调解、仲裁、提起诉讼，也可以协商解决。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调解原则适用于仲裁和诉讼程序。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解决劳动争议，应当根据合法、公正、及时处理的原则，依法维护劳动争议当事人的合法权益。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在用人单位内，可以设立劳动争议调解委员会。劳动争议调解委员会由职工代表、用人单位代表和工会代表组成。劳动争议调解委员会主任由工会代表担任。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劳动争议经调解达成协议的，当事人应当履行。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劳动争议仲裁委员会由劳动行政部门代表、同级工会代表、用人单位方面的代表组成。劳动争议仲裁委员会主任由劳动行政部门代表担任。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因签订集体合同发生争议，当事人协商解决不成的，当地人民政府劳动行政部门可以组织有关各方协调处理。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因履行集体合同发生争议，当事人协商解决不成的，可以向劳动争议仲裁委员会申请仲裁；对仲裁裁决不服的，可以自收到仲裁裁决书之日起十五日内向人民法院提起诉讼。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第十一章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县级以上各级人民政府劳动行政部门依法对用人单位遵守劳动法律、法规的情况进行监督检查，对违反劳动法律、法规的行为有权制止，并责令改正。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县级以上各级人民政府劳动行政部门监督检查人员执行公务，有权进入用人单位了解执行劳动法律、法规的情况，查阅必要的资料，并对劳动场所进行检查。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县级以上各级人民政府劳动行政部门监督检查人员执行公务，必须出示证件，秉公执法并遵守有关规定。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县级以上各级人民政府有关部门在各自职责范围内，对用人单位遵守劳动法律、法规的情况进行监督。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各级工会依法维护劳动者的合法权益，对用人单位遵守劳动法律、法规的情况进行监督。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任何组织和个人对于违反劳动法律、法规的行为有权检举和控告。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用人单位制定的劳动规章制度违反法律、法规规定的，由劳动行政部门给予警告，责令改正；对劳动者造成损害的，应当承担赔偿责任。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用人单位违反本法规定，延长劳动者工作时间的，由劳动行政部门给予警告，责令改正，并可以处以罚款。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用人单位有下列侵害劳动者合法权益情形之一的，由劳动行政部门责令支付劳动者的工资报酬、经济补偿，并可以责令支付赔偿金：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（一）克扣或者无故拖欠劳动者工资的；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（二）拒不支付劳动者延长工作时间工资报酬的；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（三）低于当地最低工资标准支付劳动者工资的；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（四）解除劳动合同后，未依照本法规定给予劳动者经济补偿的。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第九十三条</w:t>
      </w:r>
      <w:r>
        <w:rPr>
          <w:rFonts w:hint="eastAsia" w:ascii="方正仿宋_GB2312" w:hAnsi="方正仿宋_GB2312" w:eastAsia="方正仿宋_GB2312" w:cs="方正仿宋_GB2312"/>
          <w:sz w:val="32"/>
          <w:szCs w:val="32"/>
        </w:rPr>
        <w:t>　用人单位强令劳动者违章冒险作业，发生重大伤亡事故，造成严重后果的，对责任人员依法追究刑事责任。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用人单位非法招用未满十六周岁的未成年人的，由劳动行政部门责令改正，处以罚款；情节严重的，由市场监督管理部门吊销营业执照。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用人单位有下列行为之一，由公安机关对责任人员处以十五日以下拘留、罚款或者警告；构成犯罪的，对责任人员依法追究刑事责任：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（二）侮辱、体罚、殴打、非法搜查和拘禁劳动者的。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由于用人单位的原因订立的无效合同，对劳动者造成损害的，应当承担赔偿责任。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用人单位违反本法规定的条件解除劳动合同或者故意拖延不订立劳动合同的，由劳动行政部门责令改正；对劳动者造成损害的，应当承担赔偿责任。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用人单位招用尚未解除劳动合同的劳动者，对原用人单位造成经济损失的，该用人单位应当依法承担连带赔偿责任。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用人单位无故不缴纳社会保险费的，由劳动行政部门责令其限期缴纳；逾期不缴的，可以加收滞纳金。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用人单位无理阻挠劳动行政部门、有关部门及其工作人员行使监督检查权，打击报复举报人员的，由劳动行政部门或者有关部门处以罚款；构成犯罪的，对责任人员依法追究刑事责任。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劳动者违反本法规定的条件解除劳动合同或者违反劳动合同中约定的保密事项，对用人单位造成经济损失的，应当依法承担赔偿责任。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劳动行政部门或者有关部门的工作人员滥用职权、玩忽职守、徇私舞弊，构成犯罪的，依法追究刑事责任；不构成犯罪的，给予行政处分。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国家工作人员和社会保险基金经办机构的工作人员挪用社会保险基金，构成犯罪的，依法追究刑事责任。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违反本法规定侵害劳动者合法权益，其他法律、行政法规已规定处罚的，依照该法律、行政法规的规定处罚。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第一百零六条　</w:t>
      </w:r>
      <w:r>
        <w:rPr>
          <w:rFonts w:hint="eastAsia" w:ascii="方正仿宋_GB2312" w:hAnsi="方正仿宋_GB2312" w:eastAsia="方正仿宋_GB2312" w:cs="方正仿宋_GB2312"/>
          <w:sz w:val="32"/>
          <w:szCs w:val="32"/>
        </w:rPr>
        <w:t>省、自治区、直辖市人民政府根据本法和本地区的实际情况，规定劳动合同制度的实施步骤，报国务院备案。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第一百零七条</w:t>
      </w:r>
      <w:bookmarkEnd w:id="0"/>
      <w:r>
        <w:rPr>
          <w:rFonts w:hint="eastAsia" w:ascii="方正仿宋_GB2312" w:hAnsi="方正仿宋_GB2312" w:eastAsia="方正仿宋_GB2312" w:cs="方正仿宋_GB2312"/>
          <w:sz w:val="32"/>
          <w:szCs w:val="32"/>
        </w:rPr>
        <w:t>　本法自1995年1月1日起施行。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3651F7-7B83-4CCE-896C-9BF64A5FE7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86A7E7D3-CEFE-48A4-879E-4DE0CBF1EDCE}"/>
  </w:font>
  <w:font w:name="方正小标宋简体">
    <w:panose1 w:val="02000000000000000000"/>
    <w:charset w:val="86"/>
    <w:family w:val="auto"/>
    <w:pitch w:val="default"/>
    <w:sig w:usb0="00000001" w:usb1="08000000" w:usb2="00000000" w:usb3="00000000" w:csb0="00040000" w:csb1="00000000"/>
    <w:embedRegular r:id="rId3" w:fontKey="{8125F69C-DC45-4BD7-9D26-5D94C12190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46874DF9"/>
    <w:rsid w:val="22C170E3"/>
    <w:rsid w:val="4687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8020</Words>
  <Characters>8023</Characters>
  <Lines>0</Lines>
  <Paragraphs>0</Paragraphs>
  <TotalTime>12</TotalTime>
  <ScaleCrop>false</ScaleCrop>
  <LinksUpToDate>false</LinksUpToDate>
  <CharactersWithSpaces>8527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2023-09-26T17:27:00Z</dcterms:created>
  <dc:creator>fluoxetine</dc:creator>
  <cp:lastModifiedBy>qwerd</cp:lastModifiedBy>
  <dcterms:modified xsi:type="dcterms:W3CDTF">2023-09-28T14:04:02Z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C17C044AB7F847E4BB9FD8E0BDCCD979_11</vt:lpwstr>
  </property>
</Properties>
</file>