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广东茂名健康职业学院项目分类与管理</w:t>
      </w:r>
    </w:p>
    <w:tbl>
      <w:tblPr>
        <w:tblStyle w:val="6"/>
        <w:tblpPr w:leftFromText="180" w:rightFromText="180" w:vertAnchor="text" w:horzAnchor="page" w:tblpX="1777" w:tblpY="762"/>
        <w:tblOverlap w:val="never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116"/>
        <w:gridCol w:w="1709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22222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222222"/>
                <w:kern w:val="0"/>
                <w:sz w:val="28"/>
                <w:szCs w:val="28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22222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222222"/>
                <w:kern w:val="0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5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22222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222222"/>
                <w:kern w:val="0"/>
                <w:sz w:val="28"/>
                <w:szCs w:val="28"/>
                <w:lang w:val="en-US" w:eastAsia="zh-CN" w:bidi="ar"/>
              </w:rPr>
              <w:t>项目类别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22222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222222"/>
                <w:kern w:val="0"/>
                <w:sz w:val="28"/>
                <w:szCs w:val="28"/>
                <w:lang w:val="en-US" w:eastAsia="zh-CN" w:bidi="ar"/>
              </w:rPr>
              <w:t>归口管理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22222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222222"/>
                <w:kern w:val="0"/>
                <w:sz w:val="28"/>
                <w:szCs w:val="28"/>
                <w:lang w:val="en-US" w:eastAsia="zh-CN" w:bidi="ar"/>
              </w:rPr>
              <w:t>部门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22222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222222"/>
                <w:kern w:val="0"/>
                <w:sz w:val="28"/>
                <w:szCs w:val="28"/>
                <w:lang w:val="en-US" w:eastAsia="zh-CN" w:bidi="ar"/>
              </w:rPr>
              <w:t>相关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22222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222222"/>
                <w:kern w:val="0"/>
                <w:sz w:val="28"/>
                <w:szCs w:val="28"/>
                <w:lang w:val="en-US" w:eastAsia="zh-CN" w:bidi="ar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333333"/>
                <w:kern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1</w:t>
            </w:r>
          </w:p>
        </w:tc>
        <w:tc>
          <w:tcPr>
            <w:tcW w:w="5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统筹协调与党史院史类。包括由党政办公室负责。包括校史馆建设、档案室建设、无纸化办公系统等。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党政办公室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各机构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57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2</w:t>
            </w:r>
          </w:p>
        </w:tc>
        <w:tc>
          <w:tcPr>
            <w:tcW w:w="5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纪检审计类。包括财务审计、经济责任审计、绩效审计、合规审计、项目审计、建设工程审计等项目。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纪检审计部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相关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333333"/>
                <w:kern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3</w:t>
            </w:r>
          </w:p>
        </w:tc>
        <w:tc>
          <w:tcPr>
            <w:tcW w:w="511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党建与师资队伍建设类。包括师资队伍培训和交流、领军人才引进和培养、紧缺人才引进和培养、创新人才引进和培养、名师工作室建设等项目。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组织人事部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napToGrid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各机构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333333"/>
                <w:kern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4</w:t>
            </w:r>
          </w:p>
        </w:tc>
        <w:tc>
          <w:tcPr>
            <w:tcW w:w="511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校园文化建设类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333333"/>
                <w:kern w:val="0"/>
                <w:sz w:val="28"/>
                <w:szCs w:val="28"/>
                <w:shd w:val="clear" w:fill="FFFFFF"/>
                <w:lang w:val="en-US" w:eastAsia="zh-CN"/>
              </w:rPr>
              <w:t>包括校园文化景观建设，宣传思想阵地建设，文明校园创建等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项目。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</w:rPr>
              <w:t>宣传部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napToGrid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各机构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5</w:t>
            </w:r>
          </w:p>
        </w:tc>
        <w:tc>
          <w:tcPr>
            <w:tcW w:w="51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学生发展类项目。包括大学生心理教育、勤工助学、军训等项目。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学工部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各机构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6</w:t>
            </w:r>
          </w:p>
        </w:tc>
        <w:tc>
          <w:tcPr>
            <w:tcW w:w="511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教学建设类。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包括专业建设、课程建设、教材建设、教学实验室、技能竞赛及各类教学改革建设等项目。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教务</w:t>
            </w: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/>
              </w:rPr>
              <w:t>部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napToGrid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各系部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333333"/>
                <w:kern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333333"/>
                <w:kern w:val="0"/>
                <w:sz w:val="28"/>
                <w:szCs w:val="28"/>
                <w:shd w:val="clear" w:fill="FFFFFF"/>
                <w:lang w:val="en-US" w:eastAsia="zh-CN"/>
              </w:rPr>
              <w:t>7</w:t>
            </w:r>
          </w:p>
        </w:tc>
        <w:tc>
          <w:tcPr>
            <w:tcW w:w="511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科学研究类。包括科研实验室改造建设、大型科研仪器设备更新及购置、课题配套建设、科研基地、科技成果转化、产学研联合等项目。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/>
              </w:rPr>
              <w:t>研部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napToGrid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各机构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8</w:t>
            </w:r>
          </w:p>
        </w:tc>
        <w:tc>
          <w:tcPr>
            <w:tcW w:w="511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招生就业类。包括招生、就业等项目。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招生就业部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各系部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9</w:t>
            </w:r>
          </w:p>
        </w:tc>
        <w:tc>
          <w:tcPr>
            <w:tcW w:w="51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后勤保障类。包括市政配套工程、校园水电、道路、教学办公用房、学生宿舍及运动场馆的基本建设及修缮工程、校园节能改造、消防设施维修改造、园林绿化、卫生保洁、办公设备与家具、学生公寓家具、教室课桌椅的配置等项目。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由后勤保卫部（基建办）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各机构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10</w:t>
            </w:r>
          </w:p>
        </w:tc>
        <w:tc>
          <w:tcPr>
            <w:tcW w:w="51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教职工活动类。包括职工之家建设、教职工活动、培训及校内外大型文体活动等项目。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工会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各机构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11</w:t>
            </w:r>
          </w:p>
        </w:tc>
        <w:tc>
          <w:tcPr>
            <w:tcW w:w="51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团建类项目。包括大学生实践、志愿者管理、大型文体活动、团建等项目。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团委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各机构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12</w:t>
            </w:r>
          </w:p>
        </w:tc>
        <w:tc>
          <w:tcPr>
            <w:tcW w:w="511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继续教育类。包括职业技能等级认定、助理全科医生培训考核、社会培训等项目。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继续教育学院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各机构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13</w:t>
            </w:r>
          </w:p>
        </w:tc>
        <w:tc>
          <w:tcPr>
            <w:tcW w:w="511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文献资料建设类。包括购置图书、期刊、数据库及建立特色文献资源库等项目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图书馆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各机构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14</w:t>
            </w:r>
          </w:p>
        </w:tc>
        <w:tc>
          <w:tcPr>
            <w:tcW w:w="511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信息化建设类。包括校园信息化和系统平台建设、多媒体和智慧校园建设等项目。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教育技术与网络中心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各系部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15</w:t>
            </w:r>
          </w:p>
        </w:tc>
        <w:tc>
          <w:tcPr>
            <w:tcW w:w="511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创新创业能力提升类。包括大学生训练营、创新创业培训、众创空间、孵化基地等项目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创新创业教育中心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各系部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16</w:t>
            </w:r>
          </w:p>
        </w:tc>
        <w:tc>
          <w:tcPr>
            <w:tcW w:w="51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其他类。其他未列入上述类别的项目，由项目需求机构与财务部协商解决。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财务部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相关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机构</w:t>
            </w:r>
          </w:p>
        </w:tc>
      </w:tr>
    </w:tbl>
    <w:p>
      <w:pPr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NjQxYzlmNDc4ZDdhZTBmMmFjYTNkYWU3ZTM4MDEifQ=="/>
  </w:docVars>
  <w:rsids>
    <w:rsidRoot w:val="7C190163"/>
    <w:rsid w:val="08E6451D"/>
    <w:rsid w:val="21823A71"/>
    <w:rsid w:val="5ADC0E16"/>
    <w:rsid w:val="76DD68F5"/>
    <w:rsid w:val="7C190163"/>
    <w:rsid w:val="7D82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ascii="Times New Roman" w:hAnsi="Times New Roman" w:cs="Times New Roman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  <w:lang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3</Pages>
  <Words>873</Words>
  <Characters>880</Characters>
  <Lines>0</Lines>
  <Paragraphs>0</Paragraphs>
  <TotalTime>0</TotalTime>
  <ScaleCrop>false</ScaleCrop>
  <LinksUpToDate>false</LinksUpToDate>
  <CharactersWithSpaces>880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2023-05-09T05:54:00Z</dcterms:created>
  <dc:creator>小艺</dc:creator>
  <cp:lastModifiedBy>小艺</cp:lastModifiedBy>
  <dcterms:modified xsi:type="dcterms:W3CDTF">2023-05-09T06:19:29Z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B770D9DEF72C41D2AAE4E6AD4C99815E_13</vt:lpwstr>
  </property>
</Properties>
</file>