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5DD64A" w14:textId="77777777" w:rsidR="00F87B67" w:rsidRDefault="00AC2EDB">
      <w:pPr>
        <w:widowControl/>
        <w:jc w:val="center"/>
      </w:pPr>
      <w:r>
        <w:rPr>
          <w:rFonts w:ascii="黑体" w:eastAsia="黑体" w:hAnsi="宋体" w:cs="黑体"/>
          <w:color w:val="000000"/>
          <w:kern w:val="0"/>
          <w:sz w:val="72"/>
          <w:szCs w:val="72"/>
          <w:lang w:bidi="ar"/>
        </w:rPr>
        <w:t>高等职业教育</w:t>
      </w:r>
    </w:p>
    <w:p w14:paraId="27F28F8E" w14:textId="77777777" w:rsidR="00F87B67" w:rsidRDefault="00AC2EDB">
      <w:pPr>
        <w:widowControl/>
        <w:jc w:val="center"/>
      </w:pPr>
      <w:r>
        <w:rPr>
          <w:rFonts w:ascii="黑体" w:eastAsia="黑体" w:hAnsi="宋体" w:cs="黑体" w:hint="eastAsia"/>
          <w:color w:val="000000"/>
          <w:kern w:val="0"/>
          <w:sz w:val="72"/>
          <w:szCs w:val="72"/>
          <w:lang w:bidi="ar"/>
        </w:rPr>
        <w:t>预防医学专业必要性与可</w:t>
      </w:r>
    </w:p>
    <w:p w14:paraId="1F79F6AE" w14:textId="77777777" w:rsidR="00F87B67" w:rsidRDefault="00AC2EDB">
      <w:pPr>
        <w:jc w:val="center"/>
        <w:rPr>
          <w:rFonts w:ascii="黑体" w:eastAsia="黑体" w:hAnsi="宋体" w:cs="黑体"/>
          <w:color w:val="000000"/>
          <w:kern w:val="0"/>
          <w:sz w:val="72"/>
          <w:szCs w:val="72"/>
          <w:lang w:bidi="ar"/>
        </w:rPr>
      </w:pPr>
      <w:r>
        <w:rPr>
          <w:rFonts w:ascii="黑体" w:eastAsia="黑体" w:hAnsi="宋体" w:cs="黑体" w:hint="eastAsia"/>
          <w:color w:val="000000"/>
          <w:kern w:val="0"/>
          <w:sz w:val="72"/>
          <w:szCs w:val="72"/>
          <w:lang w:bidi="ar"/>
        </w:rPr>
        <w:t>行性论证报告</w:t>
      </w:r>
    </w:p>
    <w:p w14:paraId="24F93E9D" w14:textId="77777777" w:rsidR="00F87B67" w:rsidRDefault="00F87B67"/>
    <w:p w14:paraId="08E3D8DE" w14:textId="77777777" w:rsidR="00F87B67" w:rsidRDefault="00F87B67"/>
    <w:p w14:paraId="2803693C" w14:textId="77777777" w:rsidR="00F87B67" w:rsidRDefault="00F87B67"/>
    <w:p w14:paraId="25E8D932" w14:textId="77777777" w:rsidR="00F87B67" w:rsidRDefault="00F87B67">
      <w:pPr>
        <w:pStyle w:val="a4"/>
      </w:pPr>
    </w:p>
    <w:p w14:paraId="70E1280E" w14:textId="77777777" w:rsidR="00F87B67" w:rsidRDefault="00F87B67">
      <w:pPr>
        <w:pStyle w:val="a4"/>
      </w:pPr>
    </w:p>
    <w:p w14:paraId="08CA9993" w14:textId="77777777" w:rsidR="00F87B67" w:rsidRDefault="00F87B67">
      <w:pPr>
        <w:pStyle w:val="a4"/>
      </w:pPr>
    </w:p>
    <w:p w14:paraId="5F7252E0" w14:textId="77777777" w:rsidR="00F87B67" w:rsidRDefault="00F87B67">
      <w:pPr>
        <w:pStyle w:val="a4"/>
      </w:pPr>
    </w:p>
    <w:p w14:paraId="3FE2373D" w14:textId="77777777" w:rsidR="00F87B67" w:rsidRDefault="00F87B67">
      <w:pPr>
        <w:pStyle w:val="a4"/>
      </w:pPr>
    </w:p>
    <w:p w14:paraId="646DED29" w14:textId="77777777" w:rsidR="00F87B67" w:rsidRDefault="00F87B67">
      <w:pPr>
        <w:pStyle w:val="a4"/>
      </w:pPr>
    </w:p>
    <w:p w14:paraId="68301B1A" w14:textId="77777777" w:rsidR="00F87B67" w:rsidRDefault="00F87B67">
      <w:pPr>
        <w:pStyle w:val="a4"/>
      </w:pPr>
    </w:p>
    <w:p w14:paraId="188CB327" w14:textId="77777777" w:rsidR="00F87B67" w:rsidRDefault="00F87B67">
      <w:pPr>
        <w:pStyle w:val="a4"/>
      </w:pPr>
    </w:p>
    <w:p w14:paraId="68C19890" w14:textId="77777777" w:rsidR="00F87B67" w:rsidRDefault="00F87B67">
      <w:pPr>
        <w:pStyle w:val="a4"/>
      </w:pPr>
    </w:p>
    <w:p w14:paraId="6606AB65" w14:textId="77777777" w:rsidR="00F87B67" w:rsidRDefault="00F87B67">
      <w:pPr>
        <w:pStyle w:val="a4"/>
      </w:pPr>
    </w:p>
    <w:p w14:paraId="28EA2ECA" w14:textId="77777777" w:rsidR="00F87B67" w:rsidRDefault="00F87B67">
      <w:pPr>
        <w:pStyle w:val="a4"/>
      </w:pPr>
    </w:p>
    <w:p w14:paraId="3B11C0D8" w14:textId="77777777" w:rsidR="00F87B67" w:rsidRDefault="00AC2EDB">
      <w:pPr>
        <w:widowControl/>
        <w:jc w:val="center"/>
        <w:rPr>
          <w:rFonts w:ascii="仿宋" w:eastAsia="仿宋" w:hAnsi="仿宋" w:cs="仿宋"/>
          <w:color w:val="000000"/>
          <w:kern w:val="0"/>
          <w:sz w:val="30"/>
          <w:szCs w:val="30"/>
          <w:lang w:bidi="ar"/>
        </w:rPr>
      </w:pPr>
      <w:r>
        <w:rPr>
          <w:rFonts w:ascii="仿宋" w:eastAsia="仿宋" w:hAnsi="仿宋" w:cs="仿宋" w:hint="eastAsia"/>
          <w:color w:val="000000"/>
          <w:kern w:val="0"/>
          <w:sz w:val="30"/>
          <w:szCs w:val="30"/>
          <w:lang w:bidi="ar"/>
        </w:rPr>
        <w:t>广东茂名健康职业学院</w:t>
      </w:r>
    </w:p>
    <w:p w14:paraId="331FE08E" w14:textId="77777777" w:rsidR="00F87B67" w:rsidRDefault="00AC2EDB">
      <w:pPr>
        <w:widowControl/>
        <w:jc w:val="center"/>
      </w:pPr>
      <w:r>
        <w:rPr>
          <w:rFonts w:ascii="仿宋" w:eastAsia="仿宋" w:hAnsi="仿宋" w:cs="仿宋" w:hint="eastAsia"/>
          <w:color w:val="000000"/>
          <w:kern w:val="0"/>
          <w:sz w:val="30"/>
          <w:szCs w:val="30"/>
          <w:lang w:bidi="ar"/>
        </w:rPr>
        <w:t xml:space="preserve">2021 </w:t>
      </w:r>
      <w:r>
        <w:rPr>
          <w:rFonts w:ascii="仿宋" w:eastAsia="仿宋" w:hAnsi="仿宋" w:cs="仿宋" w:hint="eastAsia"/>
          <w:color w:val="000000"/>
          <w:kern w:val="0"/>
          <w:sz w:val="30"/>
          <w:szCs w:val="30"/>
          <w:lang w:bidi="ar"/>
        </w:rPr>
        <w:t>年</w:t>
      </w:r>
      <w:r>
        <w:rPr>
          <w:rFonts w:ascii="仿宋" w:eastAsia="仿宋" w:hAnsi="仿宋" w:cs="仿宋" w:hint="eastAsia"/>
          <w:color w:val="000000"/>
          <w:kern w:val="0"/>
          <w:sz w:val="30"/>
          <w:szCs w:val="30"/>
          <w:lang w:bidi="ar"/>
        </w:rPr>
        <w:t xml:space="preserve"> 10 </w:t>
      </w:r>
      <w:r>
        <w:rPr>
          <w:rFonts w:ascii="仿宋" w:eastAsia="仿宋" w:hAnsi="仿宋" w:cs="仿宋" w:hint="eastAsia"/>
          <w:color w:val="000000"/>
          <w:kern w:val="0"/>
          <w:sz w:val="30"/>
          <w:szCs w:val="30"/>
          <w:lang w:bidi="ar"/>
        </w:rPr>
        <w:t>月</w:t>
      </w:r>
    </w:p>
    <w:p w14:paraId="68F6895D" w14:textId="77777777" w:rsidR="00F87B67" w:rsidRDefault="00F87B67">
      <w:pPr>
        <w:pStyle w:val="a4"/>
        <w:ind w:left="0" w:firstLine="0"/>
      </w:pPr>
    </w:p>
    <w:p w14:paraId="5500B68F" w14:textId="77777777" w:rsidR="00F87B67" w:rsidRDefault="00F87B67">
      <w:pPr>
        <w:pStyle w:val="a4"/>
        <w:ind w:left="0" w:firstLine="0"/>
      </w:pPr>
    </w:p>
    <w:p w14:paraId="17687CDE" w14:textId="77777777" w:rsidR="00F87B67" w:rsidRDefault="00AC2EDB">
      <w:pPr>
        <w:widowControl/>
        <w:jc w:val="center"/>
      </w:pPr>
      <w:r>
        <w:rPr>
          <w:rFonts w:ascii="黑体" w:eastAsia="黑体" w:hAnsi="宋体" w:cs="黑体" w:hint="eastAsia"/>
          <w:b/>
          <w:color w:val="000000"/>
          <w:kern w:val="0"/>
          <w:sz w:val="36"/>
          <w:szCs w:val="36"/>
          <w:lang w:bidi="ar"/>
        </w:rPr>
        <w:lastRenderedPageBreak/>
        <w:t>广东茂名健康职业学院</w:t>
      </w:r>
    </w:p>
    <w:p w14:paraId="1E8B203A" w14:textId="77777777" w:rsidR="00F87B67" w:rsidRDefault="00AC2EDB">
      <w:pPr>
        <w:pStyle w:val="a4"/>
        <w:ind w:left="0" w:firstLine="0"/>
        <w:jc w:val="center"/>
        <w:rPr>
          <w:rFonts w:ascii="黑体" w:eastAsia="黑体" w:cs="黑体"/>
          <w:b/>
          <w:color w:val="000000"/>
          <w:kern w:val="0"/>
          <w:sz w:val="36"/>
          <w:szCs w:val="36"/>
          <w:lang w:bidi="ar"/>
        </w:rPr>
      </w:pPr>
      <w:r>
        <w:rPr>
          <w:rFonts w:ascii="黑体" w:eastAsia="黑体" w:cs="黑体" w:hint="eastAsia"/>
          <w:b/>
          <w:color w:val="000000"/>
          <w:kern w:val="0"/>
          <w:sz w:val="36"/>
          <w:szCs w:val="36"/>
          <w:lang w:bidi="ar"/>
        </w:rPr>
        <w:t>预防医学专业设置论证报告</w:t>
      </w:r>
    </w:p>
    <w:p w14:paraId="5A6000CC" w14:textId="77777777" w:rsidR="00F87B67" w:rsidRDefault="00F87B67">
      <w:pPr>
        <w:pStyle w:val="a4"/>
        <w:ind w:left="0" w:firstLine="0"/>
        <w:jc w:val="center"/>
        <w:rPr>
          <w:rFonts w:ascii="黑体" w:eastAsia="黑体" w:cs="黑体"/>
          <w:b/>
          <w:color w:val="000000"/>
          <w:kern w:val="0"/>
          <w:sz w:val="36"/>
          <w:szCs w:val="36"/>
          <w:lang w:bidi="ar"/>
        </w:rPr>
      </w:pPr>
    </w:p>
    <w:p w14:paraId="300B8700" w14:textId="0787B948" w:rsidR="00F87B67" w:rsidRPr="007C7D6B" w:rsidRDefault="00AC2EDB" w:rsidP="0012683A">
      <w:pPr>
        <w:widowControl/>
        <w:ind w:firstLineChars="200" w:firstLine="560"/>
        <w:jc w:val="left"/>
        <w:rPr>
          <w:rFonts w:ascii="仿宋" w:eastAsia="仿宋" w:hAnsi="仿宋" w:cs="仿宋"/>
          <w:color w:val="000000"/>
          <w:kern w:val="0"/>
          <w:sz w:val="28"/>
          <w:szCs w:val="28"/>
          <w:lang w:bidi="ar"/>
        </w:rPr>
      </w:pPr>
      <w:r w:rsidRPr="007C7D6B">
        <w:rPr>
          <w:rFonts w:ascii="仿宋" w:eastAsia="仿宋" w:hAnsi="仿宋" w:cs="仿宋" w:hint="eastAsia"/>
          <w:color w:val="000000"/>
          <w:kern w:val="0"/>
          <w:sz w:val="28"/>
          <w:szCs w:val="28"/>
          <w:lang w:bidi="ar"/>
        </w:rPr>
        <w:t>预防医学专业（代码：</w:t>
      </w:r>
      <w:r w:rsidRPr="007C7D6B">
        <w:rPr>
          <w:rFonts w:ascii="仿宋" w:eastAsia="仿宋" w:hAnsi="仿宋" w:cs="仿宋" w:hint="eastAsia"/>
          <w:color w:val="000000"/>
          <w:kern w:val="0"/>
          <w:sz w:val="28"/>
          <w:szCs w:val="28"/>
          <w:lang w:bidi="ar"/>
        </w:rPr>
        <w:t>520703K</w:t>
      </w:r>
      <w:r w:rsidRPr="007C7D6B">
        <w:rPr>
          <w:rFonts w:ascii="仿宋" w:eastAsia="仿宋" w:hAnsi="仿宋" w:cs="仿宋" w:hint="eastAsia"/>
          <w:color w:val="000000"/>
          <w:kern w:val="0"/>
          <w:sz w:val="28"/>
          <w:szCs w:val="28"/>
          <w:lang w:bidi="ar"/>
        </w:rPr>
        <w:t>）是依据《普通高等学校高等职业教育（专科）专业目录（</w:t>
      </w:r>
      <w:r w:rsidRPr="007C7D6B">
        <w:rPr>
          <w:rFonts w:ascii="仿宋" w:eastAsia="仿宋" w:hAnsi="仿宋" w:cs="仿宋" w:hint="eastAsia"/>
          <w:color w:val="000000"/>
          <w:kern w:val="0"/>
          <w:sz w:val="28"/>
          <w:szCs w:val="28"/>
          <w:lang w:bidi="ar"/>
        </w:rPr>
        <w:t>2021</w:t>
      </w:r>
      <w:r w:rsidRPr="007C7D6B">
        <w:rPr>
          <w:rFonts w:ascii="仿宋" w:eastAsia="仿宋" w:hAnsi="仿宋" w:cs="仿宋" w:hint="eastAsia"/>
          <w:color w:val="000000"/>
          <w:kern w:val="0"/>
          <w:sz w:val="28"/>
          <w:szCs w:val="28"/>
          <w:lang w:bidi="ar"/>
        </w:rPr>
        <w:t>年）》而设置的。</w:t>
      </w:r>
      <w:r w:rsidRPr="007C7D6B">
        <w:rPr>
          <w:rFonts w:ascii="仿宋" w:eastAsia="仿宋" w:hAnsi="仿宋" w:cs="仿宋" w:hint="eastAsia"/>
          <w:color w:val="000000"/>
          <w:kern w:val="0"/>
          <w:sz w:val="28"/>
          <w:szCs w:val="28"/>
          <w:lang w:bidi="ar"/>
        </w:rPr>
        <w:t>《国家职业教育改革实施方案（国发</w:t>
      </w:r>
      <w:r w:rsidRPr="007C7D6B">
        <w:rPr>
          <w:rFonts w:ascii="仿宋" w:eastAsia="仿宋" w:hAnsi="仿宋" w:cs="仿宋" w:hint="eastAsia"/>
          <w:color w:val="000000"/>
          <w:kern w:val="0"/>
          <w:sz w:val="28"/>
          <w:szCs w:val="28"/>
          <w:lang w:bidi="ar"/>
        </w:rPr>
        <w:t xml:space="preserve">[2019]4 </w:t>
      </w:r>
      <w:r w:rsidRPr="007C7D6B">
        <w:rPr>
          <w:rFonts w:ascii="仿宋" w:eastAsia="仿宋" w:hAnsi="仿宋" w:cs="仿宋" w:hint="eastAsia"/>
          <w:color w:val="000000"/>
          <w:kern w:val="0"/>
          <w:sz w:val="28"/>
          <w:szCs w:val="28"/>
          <w:lang w:bidi="ar"/>
        </w:rPr>
        <w:t>号）》及《“健康中国</w:t>
      </w:r>
      <w:r w:rsidRPr="007C7D6B">
        <w:rPr>
          <w:rFonts w:ascii="仿宋" w:eastAsia="仿宋" w:hAnsi="仿宋" w:cs="仿宋" w:hint="eastAsia"/>
          <w:color w:val="000000"/>
          <w:kern w:val="0"/>
          <w:sz w:val="28"/>
          <w:szCs w:val="28"/>
          <w:lang w:bidi="ar"/>
        </w:rPr>
        <w:t xml:space="preserve"> 2030</w:t>
      </w:r>
      <w:r w:rsidRPr="007C7D6B">
        <w:rPr>
          <w:rFonts w:ascii="仿宋" w:eastAsia="仿宋" w:hAnsi="仿宋" w:cs="仿宋" w:hint="eastAsia"/>
          <w:color w:val="000000"/>
          <w:kern w:val="0"/>
          <w:sz w:val="28"/>
          <w:szCs w:val="28"/>
          <w:lang w:bidi="ar"/>
        </w:rPr>
        <w:t>”规划纲要》、</w:t>
      </w:r>
      <w:r w:rsidRPr="007C7D6B">
        <w:rPr>
          <w:rFonts w:ascii="仿宋" w:eastAsia="仿宋" w:hAnsi="仿宋" w:cs="仿宋" w:hint="eastAsia"/>
          <w:color w:val="000000"/>
          <w:kern w:val="0"/>
          <w:sz w:val="28"/>
          <w:szCs w:val="28"/>
          <w:lang w:bidi="ar"/>
        </w:rPr>
        <w:t>2020</w:t>
      </w:r>
      <w:r w:rsidRPr="007C7D6B">
        <w:rPr>
          <w:rFonts w:ascii="仿宋" w:eastAsia="仿宋" w:hAnsi="仿宋" w:cs="仿宋" w:hint="eastAsia"/>
          <w:color w:val="000000"/>
          <w:kern w:val="0"/>
          <w:sz w:val="28"/>
          <w:szCs w:val="28"/>
          <w:lang w:bidi="ar"/>
        </w:rPr>
        <w:t>年广东省《关于进一步加强我省公共卫生人才队伍建设的若干措施》</w:t>
      </w:r>
      <w:r w:rsidRPr="007C7D6B">
        <w:rPr>
          <w:rFonts w:ascii="仿宋" w:eastAsia="仿宋" w:hAnsi="仿宋" w:cs="仿宋" w:hint="eastAsia"/>
          <w:color w:val="000000"/>
          <w:kern w:val="0"/>
          <w:sz w:val="28"/>
          <w:szCs w:val="28"/>
          <w:lang w:bidi="ar"/>
        </w:rPr>
        <w:t>等文件</w:t>
      </w:r>
      <w:r w:rsidR="0012683A" w:rsidRPr="007C7D6B">
        <w:rPr>
          <w:rFonts w:ascii="仿宋" w:eastAsia="仿宋" w:hAnsi="仿宋" w:cs="仿宋" w:hint="eastAsia"/>
          <w:color w:val="000000"/>
          <w:kern w:val="0"/>
          <w:sz w:val="28"/>
          <w:szCs w:val="28"/>
          <w:lang w:bidi="ar"/>
        </w:rPr>
        <w:t>的颁布</w:t>
      </w:r>
      <w:r w:rsidRPr="007C7D6B">
        <w:rPr>
          <w:rFonts w:ascii="仿宋" w:eastAsia="仿宋" w:hAnsi="仿宋" w:cs="仿宋" w:hint="eastAsia"/>
          <w:color w:val="000000"/>
          <w:kern w:val="0"/>
          <w:sz w:val="28"/>
          <w:szCs w:val="28"/>
          <w:lang w:bidi="ar"/>
        </w:rPr>
        <w:t>，</w:t>
      </w:r>
      <w:r w:rsidR="0012683A" w:rsidRPr="007C7D6B">
        <w:rPr>
          <w:rFonts w:ascii="仿宋" w:eastAsia="仿宋" w:hAnsi="仿宋" w:cs="仿宋" w:hint="eastAsia"/>
          <w:color w:val="000000"/>
          <w:kern w:val="0"/>
          <w:sz w:val="28"/>
          <w:szCs w:val="28"/>
          <w:lang w:bidi="ar"/>
        </w:rPr>
        <w:t>说明</w:t>
      </w:r>
      <w:r w:rsidR="0012683A" w:rsidRPr="007C7D6B">
        <w:rPr>
          <w:rFonts w:ascii="仿宋" w:eastAsia="仿宋" w:hAnsi="仿宋" w:cs="仿宋" w:hint="eastAsia"/>
          <w:color w:val="000000"/>
          <w:kern w:val="0"/>
          <w:sz w:val="28"/>
          <w:szCs w:val="28"/>
          <w:lang w:bidi="ar"/>
        </w:rPr>
        <w:t>设置预防医学专业符合政策的需要</w:t>
      </w:r>
      <w:r w:rsidR="0012683A" w:rsidRPr="007C7D6B">
        <w:rPr>
          <w:rFonts w:ascii="仿宋" w:eastAsia="仿宋" w:hAnsi="仿宋" w:cs="仿宋" w:hint="eastAsia"/>
          <w:color w:val="000000"/>
          <w:kern w:val="0"/>
          <w:sz w:val="28"/>
          <w:szCs w:val="28"/>
          <w:lang w:bidi="ar"/>
        </w:rPr>
        <w:t>。</w:t>
      </w:r>
      <w:r w:rsidRPr="007C7D6B">
        <w:rPr>
          <w:rFonts w:ascii="仿宋" w:eastAsia="仿宋" w:hAnsi="仿宋" w:cs="仿宋" w:hint="eastAsia"/>
          <w:color w:val="000000"/>
          <w:kern w:val="0"/>
          <w:sz w:val="28"/>
          <w:szCs w:val="28"/>
          <w:lang w:bidi="ar"/>
        </w:rPr>
        <w:t>依据</w:t>
      </w:r>
      <w:r w:rsidR="0012683A" w:rsidRPr="007C7D6B">
        <w:rPr>
          <w:rFonts w:ascii="仿宋" w:eastAsia="仿宋" w:hAnsi="仿宋" w:cs="仿宋" w:hint="eastAsia"/>
          <w:color w:val="000000"/>
          <w:kern w:val="0"/>
          <w:sz w:val="28"/>
          <w:szCs w:val="28"/>
          <w:lang w:bidi="ar"/>
        </w:rPr>
        <w:t>十九大报告</w:t>
      </w:r>
      <w:r w:rsidR="0012683A" w:rsidRPr="007C7D6B">
        <w:rPr>
          <w:rFonts w:ascii="仿宋" w:eastAsia="仿宋" w:hAnsi="仿宋" w:cs="仿宋" w:hint="eastAsia"/>
          <w:color w:val="000000"/>
          <w:kern w:val="0"/>
          <w:sz w:val="28"/>
          <w:szCs w:val="28"/>
          <w:lang w:bidi="ar"/>
        </w:rPr>
        <w:t>的指示精神</w:t>
      </w:r>
      <w:r w:rsidR="0012683A" w:rsidRPr="007C7D6B">
        <w:rPr>
          <w:rFonts w:ascii="仿宋" w:eastAsia="仿宋" w:hAnsi="仿宋" w:cs="仿宋" w:hint="eastAsia"/>
          <w:color w:val="000000"/>
          <w:kern w:val="0"/>
          <w:sz w:val="28"/>
          <w:szCs w:val="28"/>
          <w:lang w:bidi="ar"/>
        </w:rPr>
        <w:t>，设置专科层次的预防医学专业，是加强基层公共卫生服务的关键，是实施乡村振兴战略的需要。同时，随着我国人口老龄化，疾病谱的变化，</w:t>
      </w:r>
      <w:r w:rsidR="000250BE" w:rsidRPr="007C7D6B">
        <w:rPr>
          <w:rFonts w:ascii="仿宋" w:eastAsia="仿宋" w:hAnsi="仿宋" w:cs="仿宋" w:hint="eastAsia"/>
          <w:color w:val="000000"/>
          <w:kern w:val="0"/>
          <w:sz w:val="28"/>
          <w:szCs w:val="28"/>
          <w:lang w:bidi="ar"/>
        </w:rPr>
        <w:t>需要培养基层预防医学人才</w:t>
      </w:r>
      <w:r w:rsidRPr="007C7D6B">
        <w:rPr>
          <w:rFonts w:ascii="仿宋" w:eastAsia="仿宋" w:hAnsi="仿宋" w:cs="仿宋" w:hint="eastAsia"/>
          <w:color w:val="000000"/>
          <w:kern w:val="0"/>
          <w:sz w:val="28"/>
          <w:szCs w:val="28"/>
          <w:lang w:bidi="ar"/>
        </w:rPr>
        <w:t>。现就申报该专业的必要性、可行性论证如下：</w:t>
      </w:r>
      <w:r w:rsidRPr="007C7D6B">
        <w:rPr>
          <w:rFonts w:ascii="仿宋" w:eastAsia="仿宋" w:hAnsi="仿宋" w:cs="仿宋" w:hint="eastAsia"/>
          <w:color w:val="000000"/>
          <w:kern w:val="0"/>
          <w:sz w:val="28"/>
          <w:szCs w:val="28"/>
          <w:lang w:bidi="ar"/>
        </w:rPr>
        <w:t xml:space="preserve"> </w:t>
      </w:r>
    </w:p>
    <w:p w14:paraId="4546CC43" w14:textId="77777777" w:rsidR="00F87B67" w:rsidRDefault="00AC2EDB">
      <w:pPr>
        <w:pStyle w:val="a4"/>
        <w:numPr>
          <w:ilvl w:val="0"/>
          <w:numId w:val="1"/>
        </w:numPr>
        <w:ind w:left="0" w:firstLineChars="200" w:firstLine="602"/>
        <w:rPr>
          <w:rFonts w:ascii="仿宋" w:eastAsia="仿宋" w:hAnsi="仿宋" w:cs="仿宋"/>
          <w:b/>
          <w:bCs/>
          <w:color w:val="000000"/>
          <w:kern w:val="0"/>
          <w:sz w:val="30"/>
          <w:szCs w:val="30"/>
          <w:lang w:bidi="ar"/>
        </w:rPr>
      </w:pPr>
      <w:r>
        <w:rPr>
          <w:rFonts w:ascii="仿宋" w:eastAsia="仿宋" w:hAnsi="仿宋" w:cs="仿宋" w:hint="eastAsia"/>
          <w:b/>
          <w:bCs/>
          <w:color w:val="000000"/>
          <w:kern w:val="0"/>
          <w:sz w:val="30"/>
          <w:szCs w:val="30"/>
          <w:lang w:bidi="ar"/>
        </w:rPr>
        <w:t>设置预防医学专业（专科）的必要性</w:t>
      </w:r>
    </w:p>
    <w:p w14:paraId="4E351EDB" w14:textId="034ED1D6" w:rsidR="007C7D6B" w:rsidRPr="007C7D6B" w:rsidRDefault="007C7D6B" w:rsidP="007C7D6B">
      <w:pPr>
        <w:ind w:left="420"/>
        <w:rPr>
          <w:rFonts w:ascii="仿宋" w:eastAsia="仿宋" w:hAnsi="仿宋" w:cs="仿宋" w:hint="eastAsia"/>
          <w:b/>
          <w:bCs/>
          <w:color w:val="000000"/>
          <w:kern w:val="0"/>
          <w:sz w:val="30"/>
          <w:szCs w:val="30"/>
          <w:lang w:val="zh-CN" w:bidi="ar"/>
        </w:rPr>
      </w:pPr>
      <w:r>
        <w:rPr>
          <w:rFonts w:ascii="仿宋" w:eastAsia="仿宋" w:hAnsi="仿宋" w:cs="仿宋" w:hint="eastAsia"/>
          <w:b/>
          <w:bCs/>
          <w:color w:val="000000"/>
          <w:kern w:val="0"/>
          <w:sz w:val="30"/>
          <w:szCs w:val="30"/>
          <w:lang w:val="zh-CN" w:bidi="ar"/>
        </w:rPr>
        <w:t>（一）</w:t>
      </w:r>
      <w:r w:rsidRPr="007C7D6B">
        <w:rPr>
          <w:rFonts w:ascii="仿宋" w:eastAsia="仿宋" w:hAnsi="仿宋" w:cs="仿宋" w:hint="eastAsia"/>
          <w:b/>
          <w:bCs/>
          <w:color w:val="000000"/>
          <w:kern w:val="0"/>
          <w:sz w:val="30"/>
          <w:szCs w:val="30"/>
          <w:lang w:val="zh-CN" w:bidi="ar"/>
        </w:rPr>
        <w:t>设置预防医学专业符合公共卫生事件防控的需要</w:t>
      </w:r>
    </w:p>
    <w:p w14:paraId="43A52D78" w14:textId="77777777" w:rsidR="007C7D6B" w:rsidRPr="007C7D6B" w:rsidRDefault="007C7D6B" w:rsidP="007C7D6B">
      <w:pPr>
        <w:spacing w:line="360" w:lineRule="auto"/>
        <w:ind w:firstLineChars="200" w:firstLine="560"/>
        <w:textAlignment w:val="baseline"/>
        <w:rPr>
          <w:rFonts w:ascii="仿宋" w:eastAsia="仿宋" w:hAnsi="仿宋"/>
          <w:sz w:val="28"/>
          <w:szCs w:val="28"/>
        </w:rPr>
      </w:pPr>
      <w:r w:rsidRPr="007C7D6B">
        <w:rPr>
          <w:rFonts w:ascii="仿宋" w:eastAsia="仿宋" w:hAnsi="仿宋" w:hint="eastAsia"/>
          <w:sz w:val="28"/>
          <w:szCs w:val="28"/>
        </w:rPr>
        <w:t>当前，我国新冠肺炎疫情防控取得重大战略成果，疫情总体得到有效控制，但境外疫情仍然持续蔓延。为做好“外防输入、内防反弹”，巩固来之不易的防控成果，提高公共卫生整体实力，助</w:t>
      </w:r>
      <w:proofErr w:type="gramStart"/>
      <w:r w:rsidRPr="007C7D6B">
        <w:rPr>
          <w:rFonts w:ascii="仿宋" w:eastAsia="仿宋" w:hAnsi="仿宋" w:hint="eastAsia"/>
          <w:sz w:val="28"/>
          <w:szCs w:val="28"/>
        </w:rPr>
        <w:t>推疾病</w:t>
      </w:r>
      <w:proofErr w:type="gramEnd"/>
      <w:r w:rsidRPr="007C7D6B">
        <w:rPr>
          <w:rFonts w:ascii="仿宋" w:eastAsia="仿宋" w:hAnsi="仿宋" w:hint="eastAsia"/>
          <w:sz w:val="28"/>
          <w:szCs w:val="28"/>
        </w:rPr>
        <w:t>防控能力跨上新台阶，我国现已形成以各级疾病预防控制为中心，基层预防保健组织和医疗机构公共卫生科（或预防保健科）为网底的疾病预防控制网络。新冠疫情背景下，我国在公共卫生体系重构等方面取得了重要进展，但同时也暴露了很多问题：疫情防控队伍数量不足（供不应求）、</w:t>
      </w:r>
      <w:proofErr w:type="gramStart"/>
      <w:r w:rsidRPr="007C7D6B">
        <w:rPr>
          <w:rFonts w:ascii="仿宋" w:eastAsia="仿宋" w:hAnsi="仿宋" w:hint="eastAsia"/>
          <w:sz w:val="28"/>
          <w:szCs w:val="28"/>
        </w:rPr>
        <w:t>不</w:t>
      </w:r>
      <w:proofErr w:type="gramEnd"/>
      <w:r w:rsidRPr="007C7D6B">
        <w:rPr>
          <w:rFonts w:ascii="仿宋" w:eastAsia="仿宋" w:hAnsi="仿宋" w:hint="eastAsia"/>
          <w:sz w:val="28"/>
          <w:szCs w:val="28"/>
        </w:rPr>
        <w:t>专业（在许多疾病防控机构尤其是基层疾病防控机构从事疾病防控工作的岗位为大量非预防医学专业甚至是无专业技术人员所挤占）、职业素质</w:t>
      </w:r>
      <w:proofErr w:type="gramStart"/>
      <w:r w:rsidRPr="007C7D6B">
        <w:rPr>
          <w:rFonts w:ascii="仿宋" w:eastAsia="仿宋" w:hAnsi="仿宋" w:hint="eastAsia"/>
          <w:sz w:val="28"/>
          <w:szCs w:val="28"/>
        </w:rPr>
        <w:t>不</w:t>
      </w:r>
      <w:proofErr w:type="gramEnd"/>
      <w:r w:rsidRPr="007C7D6B">
        <w:rPr>
          <w:rFonts w:ascii="仿宋" w:eastAsia="仿宋" w:hAnsi="仿宋" w:hint="eastAsia"/>
          <w:sz w:val="28"/>
          <w:szCs w:val="28"/>
        </w:rPr>
        <w:t>高等，导致疾病防控的水平大打折扣，在应对突发疾病防控时更是显得力不从心，给疫情的防控工作带来了一定的难度和挑战。</w:t>
      </w:r>
    </w:p>
    <w:p w14:paraId="32CE2046" w14:textId="77777777" w:rsidR="007C7D6B" w:rsidRPr="007C7D6B" w:rsidRDefault="007C7D6B" w:rsidP="007C7D6B">
      <w:pPr>
        <w:spacing w:line="360" w:lineRule="auto"/>
        <w:ind w:firstLineChars="200" w:firstLine="560"/>
        <w:textAlignment w:val="baseline"/>
        <w:rPr>
          <w:rFonts w:ascii="仿宋" w:eastAsia="仿宋" w:hAnsi="仿宋"/>
          <w:sz w:val="28"/>
          <w:szCs w:val="28"/>
        </w:rPr>
      </w:pPr>
      <w:r w:rsidRPr="007C7D6B">
        <w:rPr>
          <w:rFonts w:ascii="仿宋" w:eastAsia="仿宋" w:hAnsi="仿宋" w:hint="eastAsia"/>
          <w:sz w:val="28"/>
          <w:szCs w:val="28"/>
        </w:rPr>
        <w:t>其次，登革热、职业病监管等均成为广东省突出的公共卫生问题。特别是登革热，作为一种主要在热带和亚热带地区流行的急性虫媒传染病，已经在广东省经历过几次登革热疫情高峰期，小孩、患有基础疾病者、老人、肥胖或严重营养不良者及孕妇感染登革病毒风险大。而且我国登革热疫苗尚处于研究试验阶段，目前无特效疫苗防治登革热，所以登革热防控工作任重道远，需要各地、各部门（单位）和社会公众共同参与，落实</w:t>
      </w:r>
      <w:r w:rsidRPr="007C7D6B">
        <w:rPr>
          <w:rFonts w:ascii="仿宋" w:eastAsia="仿宋" w:hAnsi="仿宋" w:hint="cs"/>
          <w:sz w:val="28"/>
          <w:szCs w:val="28"/>
        </w:rPr>
        <w:t>“</w:t>
      </w:r>
      <w:r w:rsidRPr="007C7D6B">
        <w:rPr>
          <w:rFonts w:ascii="仿宋" w:eastAsia="仿宋" w:hAnsi="仿宋" w:hint="eastAsia"/>
          <w:sz w:val="28"/>
          <w:szCs w:val="28"/>
        </w:rPr>
        <w:t>三个一</w:t>
      </w:r>
      <w:r w:rsidRPr="007C7D6B">
        <w:rPr>
          <w:rFonts w:ascii="仿宋" w:eastAsia="仿宋" w:hAnsi="仿宋" w:hint="cs"/>
          <w:sz w:val="28"/>
          <w:szCs w:val="28"/>
        </w:rPr>
        <w:t>”</w:t>
      </w:r>
      <w:r w:rsidRPr="007C7D6B">
        <w:rPr>
          <w:rFonts w:ascii="仿宋" w:eastAsia="仿宋" w:hAnsi="仿宋" w:hint="eastAsia"/>
          <w:sz w:val="28"/>
          <w:szCs w:val="28"/>
        </w:rPr>
        <w:t>环境卫生整治制度，各类托幼机构、学校等重点区域以及城乡结合部、商贸市场、医院、车站、风景名胜区、公园等人流密集地区，及时清理各类积水、垃圾以及卫生死角，科学开展灭蚊工作，群防群治，联防联控，切实降低蚊媒密度，严防登革热疫情。但目前市场上的消杀队伍数量不足以科学开展登革热防控工作，且消杀队伍中的专业人员较少，对病菌的防治效果不明显，急需培养预防医学专业人才以解决人才缺少问题。</w:t>
      </w:r>
    </w:p>
    <w:p w14:paraId="28B8E271" w14:textId="77777777" w:rsidR="007C7D6B" w:rsidRPr="00D71E45" w:rsidRDefault="007C7D6B" w:rsidP="007C7D6B">
      <w:pPr>
        <w:snapToGrid w:val="0"/>
        <w:spacing w:line="360" w:lineRule="auto"/>
        <w:ind w:firstLineChars="200" w:firstLine="560"/>
        <w:textAlignment w:val="baseline"/>
        <w:rPr>
          <w:rFonts w:ascii="仿宋" w:eastAsia="仿宋" w:hAnsi="仿宋"/>
          <w:sz w:val="28"/>
          <w:szCs w:val="28"/>
        </w:rPr>
      </w:pPr>
      <w:r w:rsidRPr="00D71E45">
        <w:rPr>
          <w:rFonts w:ascii="仿宋" w:eastAsia="仿宋" w:hAnsi="仿宋" w:hint="eastAsia"/>
          <w:sz w:val="28"/>
          <w:szCs w:val="28"/>
        </w:rPr>
        <w:t>在职业病监管方面，我国在</w:t>
      </w:r>
      <w:r w:rsidRPr="00D71E45">
        <w:rPr>
          <w:rFonts w:ascii="仿宋" w:eastAsia="仿宋" w:hAnsi="仿宋"/>
          <w:sz w:val="28"/>
          <w:szCs w:val="28"/>
        </w:rPr>
        <w:t>2001</w:t>
      </w:r>
      <w:r w:rsidRPr="00D71E45">
        <w:rPr>
          <w:rFonts w:ascii="仿宋" w:eastAsia="仿宋" w:hAnsi="仿宋" w:hint="eastAsia"/>
          <w:sz w:val="28"/>
          <w:szCs w:val="28"/>
        </w:rPr>
        <w:t>年通过了《中华人民共和国职业病防治法》。此举目的在于预防、控制和消除职业病危害，防治职业病，保护劳动者健康及其相关权益，促进经济社会发展。此法为防治职业病提供了方向和方针，但如果不对职业病加以防范，若干年后，</w:t>
      </w:r>
      <w:r w:rsidRPr="00D71E45">
        <w:rPr>
          <w:rFonts w:ascii="仿宋" w:eastAsia="仿宋" w:hAnsi="仿宋"/>
          <w:sz w:val="28"/>
          <w:szCs w:val="28"/>
        </w:rPr>
        <w:t>80</w:t>
      </w:r>
      <w:r w:rsidRPr="00D71E45">
        <w:rPr>
          <w:rFonts w:ascii="仿宋" w:eastAsia="仿宋" w:hAnsi="仿宋" w:hint="eastAsia"/>
          <w:sz w:val="28"/>
          <w:szCs w:val="28"/>
        </w:rPr>
        <w:t>后、</w:t>
      </w:r>
      <w:r w:rsidRPr="00D71E45">
        <w:rPr>
          <w:rFonts w:ascii="仿宋" w:eastAsia="仿宋" w:hAnsi="仿宋"/>
          <w:sz w:val="28"/>
          <w:szCs w:val="28"/>
        </w:rPr>
        <w:t>90</w:t>
      </w:r>
      <w:r w:rsidRPr="00D71E45">
        <w:rPr>
          <w:rFonts w:ascii="仿宋" w:eastAsia="仿宋" w:hAnsi="仿宋" w:hint="eastAsia"/>
          <w:sz w:val="28"/>
          <w:szCs w:val="28"/>
        </w:rPr>
        <w:t>后步入中老年，问题将会更严重，给个人和社会带来沉重负担。为了监管、防范职业病，需要健全监管队伍，不断强化人员素质。明统筹卫生监督、</w:t>
      </w:r>
      <w:proofErr w:type="gramStart"/>
      <w:r w:rsidRPr="00D71E45">
        <w:rPr>
          <w:rFonts w:ascii="仿宋" w:eastAsia="仿宋" w:hAnsi="仿宋" w:hint="eastAsia"/>
          <w:sz w:val="28"/>
          <w:szCs w:val="28"/>
        </w:rPr>
        <w:t>疾控配齐配</w:t>
      </w:r>
      <w:proofErr w:type="gramEnd"/>
      <w:r w:rsidRPr="00D71E45">
        <w:rPr>
          <w:rFonts w:ascii="仿宋" w:eastAsia="仿宋" w:hAnsi="仿宋" w:hint="eastAsia"/>
          <w:sz w:val="28"/>
          <w:szCs w:val="28"/>
        </w:rPr>
        <w:t>强工作人员，强化职业病防治相关法律法规学习，不断提升职业健康监管人员业务素质和业务能力。这些都对专业人才的需求提出了巨大的挑战。</w:t>
      </w:r>
    </w:p>
    <w:p w14:paraId="57D3C7B1" w14:textId="77777777" w:rsidR="007C7D6B" w:rsidRPr="00D71E45" w:rsidRDefault="007C7D6B" w:rsidP="007C7D6B">
      <w:pPr>
        <w:widowControl/>
        <w:spacing w:line="360" w:lineRule="auto"/>
        <w:ind w:firstLineChars="200" w:firstLine="560"/>
        <w:jc w:val="left"/>
        <w:textAlignment w:val="baseline"/>
        <w:rPr>
          <w:rFonts w:ascii="仿宋" w:eastAsia="仿宋" w:hAnsi="仿宋"/>
          <w:sz w:val="28"/>
          <w:szCs w:val="28"/>
        </w:rPr>
      </w:pPr>
      <w:r w:rsidRPr="00D71E45">
        <w:rPr>
          <w:rFonts w:ascii="仿宋" w:eastAsia="仿宋" w:hAnsi="仿宋" w:hint="eastAsia"/>
          <w:sz w:val="28"/>
          <w:szCs w:val="28"/>
        </w:rPr>
        <w:t xml:space="preserve">由此可见，我国现有的疾病防控人才队伍建设已经越来越不能适应当今疾病防控新形势的需要，高等医学院校增加预防医学专业人才培养规模、提高人才培养质量势在必行。 </w:t>
      </w:r>
    </w:p>
    <w:p w14:paraId="48170832" w14:textId="1827EA4F" w:rsidR="00F87B67" w:rsidRDefault="007C7D6B" w:rsidP="007C7D6B">
      <w:pPr>
        <w:pStyle w:val="a4"/>
        <w:ind w:left="561" w:firstLine="0"/>
        <w:rPr>
          <w:rFonts w:ascii="仿宋" w:eastAsia="仿宋" w:hAnsi="仿宋" w:cs="仿宋"/>
          <w:b/>
          <w:bCs/>
          <w:color w:val="000000"/>
          <w:kern w:val="0"/>
          <w:sz w:val="30"/>
          <w:szCs w:val="30"/>
          <w:lang w:val="en-US" w:bidi="ar"/>
        </w:rPr>
      </w:pPr>
      <w:r>
        <w:rPr>
          <w:rFonts w:ascii="仿宋" w:eastAsia="仿宋" w:hAnsi="仿宋" w:cs="仿宋" w:hint="eastAsia"/>
          <w:b/>
          <w:bCs/>
          <w:color w:val="000000"/>
          <w:kern w:val="0"/>
          <w:sz w:val="30"/>
          <w:szCs w:val="30"/>
          <w:lang w:val="en-US" w:bidi="ar"/>
        </w:rPr>
        <w:t>（二）</w:t>
      </w:r>
      <w:r w:rsidRPr="007C7D6B">
        <w:rPr>
          <w:rFonts w:ascii="仿宋" w:eastAsia="仿宋" w:hAnsi="仿宋" w:cs="仿宋" w:hint="eastAsia"/>
          <w:b/>
          <w:bCs/>
          <w:color w:val="000000"/>
          <w:kern w:val="0"/>
          <w:sz w:val="30"/>
          <w:szCs w:val="30"/>
          <w:lang w:val="en-US" w:bidi="ar"/>
        </w:rPr>
        <w:t>设置预防医学专业能有效满足粤西地区基层公共卫生服务行业人才需要</w:t>
      </w:r>
    </w:p>
    <w:p w14:paraId="412EE070" w14:textId="6C123B0D" w:rsidR="007C7D6B" w:rsidRPr="007C7D6B" w:rsidRDefault="007C7D6B" w:rsidP="007C7D6B">
      <w:pPr>
        <w:ind w:firstLineChars="200" w:firstLine="643"/>
        <w:rPr>
          <w:rFonts w:ascii="仿宋" w:eastAsia="仿宋" w:hAnsi="仿宋" w:hint="eastAsia"/>
          <w:b/>
          <w:bCs/>
          <w:szCs w:val="32"/>
        </w:rPr>
      </w:pPr>
      <w:r w:rsidRPr="007C7D6B">
        <w:rPr>
          <w:rFonts w:ascii="仿宋" w:eastAsia="仿宋" w:hAnsi="仿宋" w:hint="eastAsia"/>
          <w:b/>
          <w:bCs/>
          <w:szCs w:val="32"/>
        </w:rPr>
        <w:t>1.设置预防医学专业能弥补</w:t>
      </w:r>
      <w:proofErr w:type="gramStart"/>
      <w:r w:rsidRPr="007C7D6B">
        <w:rPr>
          <w:rFonts w:ascii="仿宋" w:eastAsia="仿宋" w:hAnsi="仿宋" w:hint="eastAsia"/>
          <w:b/>
          <w:bCs/>
          <w:szCs w:val="32"/>
        </w:rPr>
        <w:t>公卫类</w:t>
      </w:r>
      <w:proofErr w:type="gramEnd"/>
      <w:r w:rsidRPr="007C7D6B">
        <w:rPr>
          <w:rFonts w:ascii="仿宋" w:eastAsia="仿宋" w:hAnsi="仿宋" w:hint="eastAsia"/>
          <w:b/>
          <w:bCs/>
          <w:szCs w:val="32"/>
        </w:rPr>
        <w:t>人才缺口</w:t>
      </w:r>
    </w:p>
    <w:p w14:paraId="76D41F2A" w14:textId="23495782" w:rsidR="007C7D6B" w:rsidRPr="007C7D6B" w:rsidRDefault="007C7D6B" w:rsidP="007C7D6B">
      <w:pPr>
        <w:ind w:firstLineChars="200" w:firstLine="560"/>
        <w:rPr>
          <w:rFonts w:ascii="仿宋" w:eastAsia="仿宋" w:hAnsi="仿宋" w:hint="eastAsia"/>
          <w:sz w:val="28"/>
          <w:szCs w:val="28"/>
        </w:rPr>
      </w:pPr>
      <w:r w:rsidRPr="007C7D6B">
        <w:rPr>
          <w:rFonts w:ascii="仿宋" w:eastAsia="仿宋" w:hAnsi="仿宋" w:hint="eastAsia"/>
          <w:sz w:val="28"/>
          <w:szCs w:val="28"/>
        </w:rPr>
        <w:t>为了解粤西地区公共卫生服务人才需求的缺口，调研团队通过走访及问卷调查的方式对茂名、湛江、阳江等地的基层医疗机构开展了调查，发现（见表1）：在粤西地区乡镇卫生院或卫生服务中心，有57.64%的工作人员表示非常缺乏预防医学人员，38.74%的工作人员表</w:t>
      </w:r>
      <w:proofErr w:type="gramStart"/>
      <w:r w:rsidRPr="007C7D6B">
        <w:rPr>
          <w:rFonts w:ascii="仿宋" w:eastAsia="仿宋" w:hAnsi="仿宋" w:hint="eastAsia"/>
          <w:sz w:val="28"/>
          <w:szCs w:val="28"/>
        </w:rPr>
        <w:t>示缺乏</w:t>
      </w:r>
      <w:proofErr w:type="gramEnd"/>
      <w:r w:rsidRPr="007C7D6B">
        <w:rPr>
          <w:rFonts w:ascii="仿宋" w:eastAsia="仿宋" w:hAnsi="仿宋" w:hint="eastAsia"/>
          <w:sz w:val="28"/>
          <w:szCs w:val="28"/>
        </w:rPr>
        <w:t>预防医学人员，仅有3.62%的工作人员认为不缺乏预防医学人员；在二级医院中，分别有36.87%、48.83%、14.30%的工作人员认为非常缺乏、缺乏、不缺乏；而在县（区）</w:t>
      </w:r>
      <w:proofErr w:type="gramStart"/>
      <w:r w:rsidRPr="007C7D6B">
        <w:rPr>
          <w:rFonts w:ascii="仿宋" w:eastAsia="仿宋" w:hAnsi="仿宋" w:hint="eastAsia"/>
          <w:sz w:val="28"/>
          <w:szCs w:val="28"/>
        </w:rPr>
        <w:t>疾控中心</w:t>
      </w:r>
      <w:proofErr w:type="gramEnd"/>
      <w:r w:rsidRPr="007C7D6B">
        <w:rPr>
          <w:rFonts w:ascii="仿宋" w:eastAsia="仿宋" w:hAnsi="仿宋" w:hint="eastAsia"/>
          <w:sz w:val="28"/>
          <w:szCs w:val="28"/>
        </w:rPr>
        <w:t>中，分别有71.47%、25.84%、2.69%的工作人员认为非常缺乏、缺乏、不缺乏。从整体上来看，有55.33%的基层医疗卫生机构认为非常缺乏预防医学专业人员，37.80%的基层医疗卫生机构认为缺乏预防医学人员，仅仅有6.87%的基层医疗卫生机构认为不缺乏预防医学人员。由此可见，粤</w:t>
      </w:r>
      <w:proofErr w:type="gramStart"/>
      <w:r w:rsidRPr="007C7D6B">
        <w:rPr>
          <w:rFonts w:ascii="仿宋" w:eastAsia="仿宋" w:hAnsi="仿宋" w:hint="eastAsia"/>
          <w:sz w:val="28"/>
          <w:szCs w:val="28"/>
        </w:rPr>
        <w:t>西基层</w:t>
      </w:r>
      <w:proofErr w:type="gramEnd"/>
      <w:r w:rsidRPr="007C7D6B">
        <w:rPr>
          <w:rFonts w:ascii="仿宋" w:eastAsia="仿宋" w:hAnsi="仿宋" w:hint="eastAsia"/>
          <w:sz w:val="28"/>
          <w:szCs w:val="28"/>
        </w:rPr>
        <w:t>医疗卫生机构预防医学人员整体上较为缺乏。</w:t>
      </w:r>
    </w:p>
    <w:p w14:paraId="029BEC1D" w14:textId="77777777" w:rsidR="007C7D6B" w:rsidRPr="007C7D6B" w:rsidRDefault="007C7D6B" w:rsidP="007C7D6B">
      <w:pPr>
        <w:spacing w:line="360" w:lineRule="auto"/>
        <w:jc w:val="center"/>
        <w:rPr>
          <w:rFonts w:ascii="Arial" w:eastAsia="宋体" w:hAnsi="Arial" w:hint="eastAsia"/>
          <w:sz w:val="20"/>
          <w:szCs w:val="24"/>
        </w:rPr>
      </w:pPr>
      <w:bookmarkStart w:id="0" w:name="_Hlk85618250"/>
      <w:r w:rsidRPr="007C7D6B">
        <w:rPr>
          <w:rFonts w:ascii="Arial" w:eastAsia="黑体" w:hAnsi="Arial"/>
          <w:sz w:val="20"/>
          <w:szCs w:val="24"/>
        </w:rPr>
        <w:t>表</w:t>
      </w:r>
      <w:r w:rsidRPr="007C7D6B">
        <w:rPr>
          <w:rFonts w:ascii="Arial" w:eastAsia="黑体" w:hAnsi="Arial"/>
          <w:sz w:val="20"/>
          <w:szCs w:val="24"/>
        </w:rPr>
        <w:t xml:space="preserve"> </w:t>
      </w:r>
      <w:r w:rsidRPr="007C7D6B">
        <w:rPr>
          <w:rFonts w:ascii="Arial" w:eastAsia="黑体" w:hAnsi="Arial"/>
          <w:sz w:val="20"/>
          <w:szCs w:val="24"/>
        </w:rPr>
        <w:fldChar w:fldCharType="begin"/>
      </w:r>
      <w:r w:rsidRPr="007C7D6B">
        <w:rPr>
          <w:rFonts w:ascii="Arial" w:eastAsia="黑体" w:hAnsi="Arial"/>
          <w:sz w:val="20"/>
          <w:szCs w:val="24"/>
        </w:rPr>
        <w:instrText xml:space="preserve"> SEQ </w:instrText>
      </w:r>
      <w:r w:rsidRPr="007C7D6B">
        <w:rPr>
          <w:rFonts w:ascii="Arial" w:eastAsia="黑体" w:hAnsi="Arial"/>
          <w:sz w:val="20"/>
          <w:szCs w:val="24"/>
        </w:rPr>
        <w:instrText>表</w:instrText>
      </w:r>
      <w:r w:rsidRPr="007C7D6B">
        <w:rPr>
          <w:rFonts w:ascii="Arial" w:eastAsia="黑体" w:hAnsi="Arial"/>
          <w:sz w:val="20"/>
          <w:szCs w:val="24"/>
        </w:rPr>
        <w:instrText xml:space="preserve"> \* ARABIC </w:instrText>
      </w:r>
      <w:r w:rsidRPr="007C7D6B">
        <w:rPr>
          <w:rFonts w:ascii="Arial" w:eastAsia="黑体" w:hAnsi="Arial"/>
          <w:sz w:val="20"/>
          <w:szCs w:val="24"/>
        </w:rPr>
        <w:fldChar w:fldCharType="separate"/>
      </w:r>
      <w:r w:rsidRPr="007C7D6B">
        <w:rPr>
          <w:rFonts w:ascii="Arial" w:eastAsia="黑体" w:hAnsi="Arial"/>
          <w:sz w:val="20"/>
          <w:szCs w:val="24"/>
        </w:rPr>
        <w:t>1</w:t>
      </w:r>
      <w:r w:rsidRPr="007C7D6B">
        <w:rPr>
          <w:rFonts w:ascii="Arial" w:eastAsia="黑体" w:hAnsi="Arial"/>
          <w:sz w:val="20"/>
          <w:szCs w:val="24"/>
        </w:rPr>
        <w:fldChar w:fldCharType="end"/>
      </w:r>
      <w:r w:rsidRPr="007C7D6B">
        <w:rPr>
          <w:rFonts w:ascii="Arial" w:eastAsia="黑体" w:hAnsi="Arial" w:hint="eastAsia"/>
          <w:sz w:val="20"/>
          <w:szCs w:val="24"/>
        </w:rPr>
        <w:t xml:space="preserve"> </w:t>
      </w:r>
      <w:r w:rsidRPr="007C7D6B">
        <w:rPr>
          <w:rFonts w:ascii="Arial" w:eastAsia="黑体" w:hAnsi="Arial" w:hint="eastAsia"/>
          <w:sz w:val="20"/>
          <w:szCs w:val="24"/>
        </w:rPr>
        <w:t>粤</w:t>
      </w:r>
      <w:proofErr w:type="gramStart"/>
      <w:r w:rsidRPr="007C7D6B">
        <w:rPr>
          <w:rFonts w:ascii="Arial" w:eastAsia="黑体" w:hAnsi="Arial" w:hint="eastAsia"/>
          <w:sz w:val="20"/>
          <w:szCs w:val="24"/>
        </w:rPr>
        <w:t>西基层</w:t>
      </w:r>
      <w:proofErr w:type="gramEnd"/>
      <w:r w:rsidRPr="007C7D6B">
        <w:rPr>
          <w:rFonts w:ascii="Arial" w:eastAsia="黑体" w:hAnsi="Arial" w:hint="eastAsia"/>
          <w:sz w:val="20"/>
          <w:szCs w:val="24"/>
        </w:rPr>
        <w:t>医疗卫生机构预防医学人员缺乏情况</w:t>
      </w:r>
    </w:p>
    <w:tbl>
      <w:tblPr>
        <w:tblW w:w="0" w:type="auto"/>
        <w:tblInd w:w="135" w:type="dxa"/>
        <w:tblCellMar>
          <w:left w:w="0" w:type="dxa"/>
          <w:right w:w="0" w:type="dxa"/>
        </w:tblCellMar>
        <w:tblLook w:val="0000" w:firstRow="0" w:lastRow="0" w:firstColumn="0" w:lastColumn="0" w:noHBand="0" w:noVBand="0"/>
      </w:tblPr>
      <w:tblGrid>
        <w:gridCol w:w="2745"/>
        <w:gridCol w:w="1999"/>
        <w:gridCol w:w="1677"/>
        <w:gridCol w:w="1750"/>
      </w:tblGrid>
      <w:tr w:rsidR="007C7D6B" w:rsidRPr="007C7D6B" w14:paraId="6F25F8F8" w14:textId="77777777" w:rsidTr="007C7D6B">
        <w:trPr>
          <w:trHeight w:val="444"/>
        </w:trPr>
        <w:tc>
          <w:tcPr>
            <w:tcW w:w="2745" w:type="dxa"/>
            <w:tcBorders>
              <w:top w:val="single" w:sz="12" w:space="0" w:color="000000"/>
              <w:left w:val="nil"/>
              <w:bottom w:val="single" w:sz="6" w:space="0" w:color="000000"/>
              <w:right w:val="nil"/>
            </w:tcBorders>
            <w:vAlign w:val="center"/>
          </w:tcPr>
          <w:p w14:paraId="5447378D" w14:textId="77777777" w:rsidR="007C7D6B" w:rsidRPr="007C7D6B" w:rsidRDefault="007C7D6B" w:rsidP="007C7D6B">
            <w:pPr>
              <w:autoSpaceDE w:val="0"/>
              <w:autoSpaceDN w:val="0"/>
              <w:spacing w:before="94" w:line="288" w:lineRule="auto"/>
              <w:ind w:right="153" w:firstLineChars="200" w:firstLine="422"/>
              <w:jc w:val="center"/>
              <w:rPr>
                <w:rFonts w:ascii="宋体" w:eastAsia="宋体" w:hAnsi="宋体" w:cs="宋体" w:hint="eastAsia"/>
                <w:b/>
                <w:kern w:val="0"/>
                <w:sz w:val="21"/>
                <w:szCs w:val="21"/>
              </w:rPr>
            </w:pPr>
            <w:bookmarkStart w:id="1" w:name="_Hlk85618258"/>
            <w:bookmarkEnd w:id="0"/>
            <w:r w:rsidRPr="007C7D6B">
              <w:rPr>
                <w:rFonts w:ascii="宋体" w:eastAsia="宋体" w:hAnsi="宋体" w:cs="宋体" w:hint="eastAsia"/>
                <w:b/>
                <w:kern w:val="0"/>
                <w:sz w:val="21"/>
                <w:szCs w:val="21"/>
                <w:lang w:bidi="ar"/>
              </w:rPr>
              <w:t>医疗卫生机构类别</w:t>
            </w:r>
          </w:p>
        </w:tc>
        <w:tc>
          <w:tcPr>
            <w:tcW w:w="1999" w:type="dxa"/>
            <w:tcBorders>
              <w:top w:val="single" w:sz="12" w:space="0" w:color="000000"/>
              <w:left w:val="nil"/>
              <w:bottom w:val="single" w:sz="6" w:space="0" w:color="000000"/>
              <w:right w:val="nil"/>
            </w:tcBorders>
            <w:vAlign w:val="center"/>
          </w:tcPr>
          <w:p w14:paraId="4B2B0D5D" w14:textId="77777777" w:rsidR="007C7D6B" w:rsidRPr="007C7D6B" w:rsidRDefault="007C7D6B" w:rsidP="007C7D6B">
            <w:pPr>
              <w:autoSpaceDE w:val="0"/>
              <w:autoSpaceDN w:val="0"/>
              <w:spacing w:before="94" w:line="288" w:lineRule="auto"/>
              <w:ind w:right="94" w:firstLineChars="200" w:firstLine="422"/>
              <w:jc w:val="center"/>
              <w:rPr>
                <w:rFonts w:ascii="宋体" w:eastAsia="宋体" w:hAnsi="宋体" w:cs="宋体" w:hint="eastAsia"/>
                <w:b/>
                <w:kern w:val="0"/>
                <w:sz w:val="21"/>
                <w:szCs w:val="21"/>
              </w:rPr>
            </w:pPr>
            <w:r w:rsidRPr="007C7D6B">
              <w:rPr>
                <w:rFonts w:ascii="宋体" w:eastAsia="宋体" w:hAnsi="宋体" w:cs="宋体" w:hint="eastAsia"/>
                <w:b/>
                <w:kern w:val="0"/>
                <w:sz w:val="21"/>
                <w:szCs w:val="21"/>
                <w:lang w:bidi="ar"/>
              </w:rPr>
              <w:t>非常缺乏（%）</w:t>
            </w:r>
          </w:p>
        </w:tc>
        <w:tc>
          <w:tcPr>
            <w:tcW w:w="1677" w:type="dxa"/>
            <w:tcBorders>
              <w:top w:val="single" w:sz="12" w:space="0" w:color="000000"/>
              <w:left w:val="nil"/>
              <w:bottom w:val="single" w:sz="6" w:space="0" w:color="000000"/>
              <w:right w:val="nil"/>
            </w:tcBorders>
            <w:vAlign w:val="center"/>
          </w:tcPr>
          <w:p w14:paraId="4DAC8D43" w14:textId="77777777" w:rsidR="007C7D6B" w:rsidRPr="007C7D6B" w:rsidRDefault="007C7D6B" w:rsidP="007C7D6B">
            <w:pPr>
              <w:autoSpaceDE w:val="0"/>
              <w:autoSpaceDN w:val="0"/>
              <w:spacing w:before="94" w:line="288" w:lineRule="auto"/>
              <w:ind w:right="49" w:firstLineChars="200" w:firstLine="422"/>
              <w:jc w:val="center"/>
              <w:rPr>
                <w:rFonts w:ascii="宋体" w:eastAsia="宋体" w:hAnsi="宋体" w:cs="宋体" w:hint="eastAsia"/>
                <w:b/>
                <w:kern w:val="0"/>
                <w:sz w:val="21"/>
                <w:szCs w:val="21"/>
              </w:rPr>
            </w:pPr>
            <w:r w:rsidRPr="007C7D6B">
              <w:rPr>
                <w:rFonts w:ascii="宋体" w:eastAsia="宋体" w:hAnsi="宋体" w:cs="宋体" w:hint="eastAsia"/>
                <w:b/>
                <w:kern w:val="0"/>
                <w:sz w:val="21"/>
                <w:szCs w:val="21"/>
                <w:lang w:bidi="ar"/>
              </w:rPr>
              <w:t>缺乏（%）</w:t>
            </w:r>
          </w:p>
        </w:tc>
        <w:tc>
          <w:tcPr>
            <w:tcW w:w="1750" w:type="dxa"/>
            <w:tcBorders>
              <w:top w:val="single" w:sz="12" w:space="0" w:color="000000"/>
              <w:left w:val="nil"/>
              <w:bottom w:val="single" w:sz="6" w:space="0" w:color="000000"/>
              <w:right w:val="nil"/>
            </w:tcBorders>
            <w:vAlign w:val="center"/>
          </w:tcPr>
          <w:p w14:paraId="6FB4336E" w14:textId="77777777" w:rsidR="007C7D6B" w:rsidRPr="007C7D6B" w:rsidRDefault="007C7D6B" w:rsidP="007C7D6B">
            <w:pPr>
              <w:autoSpaceDE w:val="0"/>
              <w:autoSpaceDN w:val="0"/>
              <w:spacing w:before="94" w:line="288" w:lineRule="auto"/>
              <w:ind w:firstLineChars="200" w:firstLine="422"/>
              <w:jc w:val="center"/>
              <w:rPr>
                <w:rFonts w:ascii="宋体" w:eastAsia="宋体" w:hAnsi="宋体" w:cs="宋体" w:hint="eastAsia"/>
                <w:b/>
                <w:kern w:val="0"/>
                <w:sz w:val="21"/>
                <w:szCs w:val="21"/>
              </w:rPr>
            </w:pPr>
            <w:r w:rsidRPr="007C7D6B">
              <w:rPr>
                <w:rFonts w:ascii="宋体" w:eastAsia="宋体" w:hAnsi="宋体" w:cs="宋体" w:hint="eastAsia"/>
                <w:b/>
                <w:kern w:val="0"/>
                <w:sz w:val="21"/>
                <w:szCs w:val="21"/>
                <w:lang w:bidi="ar"/>
              </w:rPr>
              <w:t>不缺乏（%）</w:t>
            </w:r>
          </w:p>
        </w:tc>
      </w:tr>
      <w:tr w:rsidR="007C7D6B" w:rsidRPr="007C7D6B" w14:paraId="12055743" w14:textId="77777777" w:rsidTr="007C7D6B">
        <w:trPr>
          <w:trHeight w:val="444"/>
        </w:trPr>
        <w:tc>
          <w:tcPr>
            <w:tcW w:w="2745" w:type="dxa"/>
            <w:tcBorders>
              <w:top w:val="single" w:sz="6" w:space="0" w:color="000000"/>
              <w:left w:val="nil"/>
              <w:bottom w:val="nil"/>
              <w:right w:val="nil"/>
            </w:tcBorders>
            <w:vAlign w:val="center"/>
          </w:tcPr>
          <w:p w14:paraId="1ECD4598" w14:textId="77777777" w:rsidR="007C7D6B" w:rsidRPr="007C7D6B" w:rsidRDefault="007C7D6B" w:rsidP="007C7D6B">
            <w:pPr>
              <w:autoSpaceDE w:val="0"/>
              <w:autoSpaceDN w:val="0"/>
              <w:spacing w:before="83" w:line="273" w:lineRule="auto"/>
              <w:ind w:right="76" w:firstLineChars="200" w:firstLine="420"/>
              <w:jc w:val="center"/>
              <w:rPr>
                <w:rFonts w:ascii="宋体" w:eastAsia="宋体" w:hAnsi="宋体" w:cs="宋体" w:hint="eastAsia"/>
                <w:kern w:val="0"/>
                <w:sz w:val="21"/>
                <w:szCs w:val="21"/>
              </w:rPr>
            </w:pPr>
            <w:r w:rsidRPr="007C7D6B">
              <w:rPr>
                <w:rFonts w:ascii="宋体" w:eastAsia="宋体" w:hAnsi="宋体" w:cs="宋体" w:hint="eastAsia"/>
                <w:kern w:val="0"/>
                <w:sz w:val="21"/>
                <w:szCs w:val="21"/>
                <w:lang w:bidi="ar"/>
              </w:rPr>
              <w:t>乡镇卫生院或卫生服务中心</w:t>
            </w:r>
          </w:p>
        </w:tc>
        <w:tc>
          <w:tcPr>
            <w:tcW w:w="1999" w:type="dxa"/>
            <w:tcBorders>
              <w:top w:val="single" w:sz="6" w:space="0" w:color="000000"/>
              <w:left w:val="nil"/>
              <w:bottom w:val="nil"/>
              <w:right w:val="nil"/>
            </w:tcBorders>
            <w:vAlign w:val="center"/>
          </w:tcPr>
          <w:p w14:paraId="43F3A9AA" w14:textId="77777777" w:rsidR="007C7D6B" w:rsidRPr="007C7D6B" w:rsidRDefault="007C7D6B" w:rsidP="007C7D6B">
            <w:pPr>
              <w:autoSpaceDE w:val="0"/>
              <w:autoSpaceDN w:val="0"/>
              <w:spacing w:before="83" w:line="273" w:lineRule="auto"/>
              <w:ind w:right="94" w:firstLineChars="200" w:firstLine="420"/>
              <w:jc w:val="center"/>
              <w:rPr>
                <w:rFonts w:ascii="宋体" w:eastAsia="宋体" w:hAnsi="宋体" w:cs="宋体" w:hint="eastAsia"/>
                <w:kern w:val="0"/>
                <w:sz w:val="21"/>
                <w:szCs w:val="21"/>
              </w:rPr>
            </w:pPr>
            <w:r w:rsidRPr="007C7D6B">
              <w:rPr>
                <w:rFonts w:ascii="宋体" w:eastAsia="宋体" w:hAnsi="宋体" w:cs="宋体" w:hint="eastAsia"/>
                <w:kern w:val="0"/>
                <w:sz w:val="21"/>
                <w:szCs w:val="21"/>
                <w:lang w:bidi="ar"/>
              </w:rPr>
              <w:t>57.64</w:t>
            </w:r>
          </w:p>
        </w:tc>
        <w:tc>
          <w:tcPr>
            <w:tcW w:w="1677" w:type="dxa"/>
            <w:tcBorders>
              <w:top w:val="single" w:sz="6" w:space="0" w:color="000000"/>
              <w:left w:val="nil"/>
              <w:bottom w:val="nil"/>
              <w:right w:val="nil"/>
            </w:tcBorders>
            <w:vAlign w:val="center"/>
          </w:tcPr>
          <w:p w14:paraId="75C0C99A" w14:textId="77777777" w:rsidR="007C7D6B" w:rsidRPr="007C7D6B" w:rsidRDefault="007C7D6B" w:rsidP="007C7D6B">
            <w:pPr>
              <w:autoSpaceDE w:val="0"/>
              <w:autoSpaceDN w:val="0"/>
              <w:spacing w:before="83" w:line="273" w:lineRule="auto"/>
              <w:ind w:right="49" w:firstLineChars="200" w:firstLine="420"/>
              <w:jc w:val="center"/>
              <w:rPr>
                <w:rFonts w:ascii="宋体" w:eastAsia="宋体" w:hAnsi="宋体" w:cs="宋体" w:hint="eastAsia"/>
                <w:kern w:val="0"/>
                <w:sz w:val="21"/>
                <w:szCs w:val="21"/>
              </w:rPr>
            </w:pPr>
            <w:r w:rsidRPr="007C7D6B">
              <w:rPr>
                <w:rFonts w:ascii="宋体" w:eastAsia="宋体" w:hAnsi="宋体" w:cs="宋体" w:hint="eastAsia"/>
                <w:kern w:val="0"/>
                <w:sz w:val="21"/>
                <w:szCs w:val="21"/>
                <w:lang w:bidi="ar"/>
              </w:rPr>
              <w:t>38.74</w:t>
            </w:r>
          </w:p>
        </w:tc>
        <w:tc>
          <w:tcPr>
            <w:tcW w:w="1750" w:type="dxa"/>
            <w:tcBorders>
              <w:top w:val="single" w:sz="6" w:space="0" w:color="000000"/>
              <w:left w:val="nil"/>
              <w:bottom w:val="nil"/>
              <w:right w:val="nil"/>
            </w:tcBorders>
            <w:vAlign w:val="center"/>
          </w:tcPr>
          <w:p w14:paraId="000319E7" w14:textId="77777777" w:rsidR="007C7D6B" w:rsidRPr="007C7D6B" w:rsidRDefault="007C7D6B" w:rsidP="007C7D6B">
            <w:pPr>
              <w:autoSpaceDE w:val="0"/>
              <w:autoSpaceDN w:val="0"/>
              <w:spacing w:before="83" w:line="273" w:lineRule="auto"/>
              <w:ind w:firstLineChars="200" w:firstLine="420"/>
              <w:jc w:val="center"/>
              <w:rPr>
                <w:rFonts w:ascii="宋体" w:eastAsia="宋体" w:hAnsi="宋体" w:cs="宋体" w:hint="eastAsia"/>
                <w:kern w:val="0"/>
                <w:sz w:val="21"/>
                <w:szCs w:val="21"/>
              </w:rPr>
            </w:pPr>
            <w:r w:rsidRPr="007C7D6B">
              <w:rPr>
                <w:rFonts w:ascii="宋体" w:eastAsia="宋体" w:hAnsi="宋体" w:cs="宋体" w:hint="eastAsia"/>
                <w:kern w:val="0"/>
                <w:sz w:val="21"/>
                <w:szCs w:val="21"/>
                <w:lang w:bidi="ar"/>
              </w:rPr>
              <w:t>3.62</w:t>
            </w:r>
          </w:p>
        </w:tc>
      </w:tr>
      <w:tr w:rsidR="007C7D6B" w:rsidRPr="007C7D6B" w14:paraId="782623C3" w14:textId="77777777" w:rsidTr="007C7D6B">
        <w:trPr>
          <w:trHeight w:val="444"/>
        </w:trPr>
        <w:tc>
          <w:tcPr>
            <w:tcW w:w="2745" w:type="dxa"/>
            <w:tcBorders>
              <w:top w:val="nil"/>
              <w:left w:val="nil"/>
              <w:bottom w:val="nil"/>
              <w:right w:val="nil"/>
            </w:tcBorders>
            <w:vAlign w:val="center"/>
          </w:tcPr>
          <w:p w14:paraId="71F15C7C" w14:textId="77777777" w:rsidR="007C7D6B" w:rsidRPr="007C7D6B" w:rsidRDefault="007C7D6B" w:rsidP="007C7D6B">
            <w:pPr>
              <w:autoSpaceDE w:val="0"/>
              <w:autoSpaceDN w:val="0"/>
              <w:spacing w:before="83" w:line="273" w:lineRule="auto"/>
              <w:ind w:right="76" w:firstLineChars="200" w:firstLine="420"/>
              <w:jc w:val="center"/>
              <w:rPr>
                <w:rFonts w:ascii="宋体" w:eastAsia="宋体" w:hAnsi="宋体" w:cs="宋体" w:hint="eastAsia"/>
                <w:kern w:val="0"/>
                <w:sz w:val="21"/>
                <w:szCs w:val="21"/>
              </w:rPr>
            </w:pPr>
            <w:r w:rsidRPr="007C7D6B">
              <w:rPr>
                <w:rFonts w:ascii="宋体" w:eastAsia="宋体" w:hAnsi="宋体" w:cs="宋体" w:hint="eastAsia"/>
                <w:kern w:val="0"/>
                <w:sz w:val="21"/>
                <w:szCs w:val="21"/>
                <w:lang w:bidi="ar"/>
              </w:rPr>
              <w:t>二级医院</w:t>
            </w:r>
          </w:p>
        </w:tc>
        <w:tc>
          <w:tcPr>
            <w:tcW w:w="1999" w:type="dxa"/>
            <w:tcBorders>
              <w:top w:val="nil"/>
              <w:left w:val="nil"/>
              <w:bottom w:val="nil"/>
              <w:right w:val="nil"/>
            </w:tcBorders>
            <w:vAlign w:val="center"/>
          </w:tcPr>
          <w:p w14:paraId="53760316" w14:textId="77777777" w:rsidR="007C7D6B" w:rsidRPr="007C7D6B" w:rsidRDefault="007C7D6B" w:rsidP="007C7D6B">
            <w:pPr>
              <w:autoSpaceDE w:val="0"/>
              <w:autoSpaceDN w:val="0"/>
              <w:spacing w:before="83" w:line="273" w:lineRule="auto"/>
              <w:ind w:right="94" w:firstLineChars="200" w:firstLine="420"/>
              <w:jc w:val="center"/>
              <w:rPr>
                <w:rFonts w:ascii="宋体" w:eastAsia="宋体" w:hAnsi="宋体" w:cs="宋体" w:hint="eastAsia"/>
                <w:kern w:val="0"/>
                <w:sz w:val="21"/>
                <w:szCs w:val="21"/>
              </w:rPr>
            </w:pPr>
            <w:r w:rsidRPr="007C7D6B">
              <w:rPr>
                <w:rFonts w:ascii="宋体" w:eastAsia="宋体" w:hAnsi="宋体" w:cs="宋体" w:hint="eastAsia"/>
                <w:kern w:val="0"/>
                <w:sz w:val="21"/>
                <w:szCs w:val="21"/>
                <w:lang w:bidi="ar"/>
              </w:rPr>
              <w:t>36.87</w:t>
            </w:r>
          </w:p>
        </w:tc>
        <w:tc>
          <w:tcPr>
            <w:tcW w:w="1677" w:type="dxa"/>
            <w:tcBorders>
              <w:top w:val="nil"/>
              <w:left w:val="nil"/>
              <w:bottom w:val="nil"/>
              <w:right w:val="nil"/>
            </w:tcBorders>
            <w:vAlign w:val="center"/>
          </w:tcPr>
          <w:p w14:paraId="716132CA" w14:textId="77777777" w:rsidR="007C7D6B" w:rsidRPr="007C7D6B" w:rsidRDefault="007C7D6B" w:rsidP="007C7D6B">
            <w:pPr>
              <w:autoSpaceDE w:val="0"/>
              <w:autoSpaceDN w:val="0"/>
              <w:spacing w:before="83" w:line="273" w:lineRule="auto"/>
              <w:ind w:right="49" w:firstLineChars="200" w:firstLine="420"/>
              <w:jc w:val="center"/>
              <w:rPr>
                <w:rFonts w:ascii="宋体" w:eastAsia="宋体" w:hAnsi="宋体" w:cs="宋体" w:hint="eastAsia"/>
                <w:kern w:val="0"/>
                <w:sz w:val="21"/>
                <w:szCs w:val="21"/>
              </w:rPr>
            </w:pPr>
            <w:r w:rsidRPr="007C7D6B">
              <w:rPr>
                <w:rFonts w:ascii="宋体" w:eastAsia="宋体" w:hAnsi="宋体" w:cs="宋体" w:hint="eastAsia"/>
                <w:kern w:val="0"/>
                <w:sz w:val="21"/>
                <w:szCs w:val="21"/>
                <w:lang w:bidi="ar"/>
              </w:rPr>
              <w:t>48.83</w:t>
            </w:r>
          </w:p>
        </w:tc>
        <w:tc>
          <w:tcPr>
            <w:tcW w:w="1750" w:type="dxa"/>
            <w:tcBorders>
              <w:top w:val="nil"/>
              <w:left w:val="nil"/>
              <w:bottom w:val="nil"/>
              <w:right w:val="nil"/>
            </w:tcBorders>
            <w:vAlign w:val="center"/>
          </w:tcPr>
          <w:p w14:paraId="38E65A62" w14:textId="77777777" w:rsidR="007C7D6B" w:rsidRPr="007C7D6B" w:rsidRDefault="007C7D6B" w:rsidP="007C7D6B">
            <w:pPr>
              <w:autoSpaceDE w:val="0"/>
              <w:autoSpaceDN w:val="0"/>
              <w:spacing w:before="83" w:line="273" w:lineRule="auto"/>
              <w:ind w:firstLineChars="200" w:firstLine="420"/>
              <w:jc w:val="center"/>
              <w:rPr>
                <w:rFonts w:ascii="宋体" w:eastAsia="宋体" w:hAnsi="宋体" w:cs="宋体" w:hint="eastAsia"/>
                <w:kern w:val="0"/>
                <w:sz w:val="21"/>
                <w:szCs w:val="21"/>
              </w:rPr>
            </w:pPr>
            <w:r w:rsidRPr="007C7D6B">
              <w:rPr>
                <w:rFonts w:ascii="宋体" w:eastAsia="宋体" w:hAnsi="宋体" w:cs="宋体" w:hint="eastAsia"/>
                <w:kern w:val="0"/>
                <w:sz w:val="21"/>
                <w:szCs w:val="21"/>
                <w:lang w:bidi="ar"/>
              </w:rPr>
              <w:t>14.30</w:t>
            </w:r>
          </w:p>
        </w:tc>
      </w:tr>
      <w:tr w:rsidR="007C7D6B" w:rsidRPr="007C7D6B" w14:paraId="6C940296" w14:textId="77777777" w:rsidTr="007C7D6B">
        <w:trPr>
          <w:trHeight w:val="444"/>
        </w:trPr>
        <w:tc>
          <w:tcPr>
            <w:tcW w:w="2745" w:type="dxa"/>
            <w:tcBorders>
              <w:top w:val="nil"/>
              <w:left w:val="nil"/>
              <w:bottom w:val="nil"/>
              <w:right w:val="nil"/>
            </w:tcBorders>
            <w:vAlign w:val="center"/>
          </w:tcPr>
          <w:p w14:paraId="6A36D896" w14:textId="77777777" w:rsidR="007C7D6B" w:rsidRPr="007C7D6B" w:rsidRDefault="007C7D6B" w:rsidP="007C7D6B">
            <w:pPr>
              <w:autoSpaceDE w:val="0"/>
              <w:autoSpaceDN w:val="0"/>
              <w:spacing w:before="79" w:line="273" w:lineRule="auto"/>
              <w:ind w:right="76" w:firstLineChars="200" w:firstLine="420"/>
              <w:jc w:val="center"/>
              <w:rPr>
                <w:rFonts w:ascii="宋体" w:eastAsia="宋体" w:hAnsi="宋体" w:cs="宋体" w:hint="eastAsia"/>
                <w:kern w:val="0"/>
                <w:sz w:val="21"/>
                <w:szCs w:val="21"/>
              </w:rPr>
            </w:pPr>
            <w:r w:rsidRPr="007C7D6B">
              <w:rPr>
                <w:rFonts w:ascii="宋体" w:eastAsia="宋体" w:hAnsi="宋体" w:cs="宋体" w:hint="eastAsia"/>
                <w:kern w:val="0"/>
                <w:sz w:val="21"/>
                <w:szCs w:val="21"/>
                <w:lang w:bidi="ar"/>
              </w:rPr>
              <w:t>县（区）</w:t>
            </w:r>
            <w:proofErr w:type="gramStart"/>
            <w:r w:rsidRPr="007C7D6B">
              <w:rPr>
                <w:rFonts w:ascii="宋体" w:eastAsia="宋体" w:hAnsi="宋体" w:cs="宋体" w:hint="eastAsia"/>
                <w:kern w:val="0"/>
                <w:sz w:val="21"/>
                <w:szCs w:val="21"/>
                <w:lang w:bidi="ar"/>
              </w:rPr>
              <w:t>疾控中心</w:t>
            </w:r>
            <w:proofErr w:type="gramEnd"/>
          </w:p>
        </w:tc>
        <w:tc>
          <w:tcPr>
            <w:tcW w:w="1999" w:type="dxa"/>
            <w:tcBorders>
              <w:top w:val="nil"/>
              <w:left w:val="nil"/>
              <w:bottom w:val="nil"/>
              <w:right w:val="nil"/>
            </w:tcBorders>
            <w:vAlign w:val="center"/>
          </w:tcPr>
          <w:p w14:paraId="551FF04C" w14:textId="77777777" w:rsidR="007C7D6B" w:rsidRPr="007C7D6B" w:rsidRDefault="007C7D6B" w:rsidP="007C7D6B">
            <w:pPr>
              <w:autoSpaceDE w:val="0"/>
              <w:autoSpaceDN w:val="0"/>
              <w:spacing w:before="79" w:line="273" w:lineRule="auto"/>
              <w:ind w:right="94" w:firstLineChars="200" w:firstLine="420"/>
              <w:jc w:val="center"/>
              <w:rPr>
                <w:rFonts w:ascii="宋体" w:eastAsia="宋体" w:hAnsi="宋体" w:cs="宋体" w:hint="eastAsia"/>
                <w:kern w:val="0"/>
                <w:sz w:val="21"/>
                <w:szCs w:val="21"/>
              </w:rPr>
            </w:pPr>
            <w:r w:rsidRPr="007C7D6B">
              <w:rPr>
                <w:rFonts w:ascii="宋体" w:eastAsia="宋体" w:hAnsi="宋体" w:cs="宋体" w:hint="eastAsia"/>
                <w:kern w:val="0"/>
                <w:sz w:val="21"/>
                <w:szCs w:val="21"/>
                <w:lang w:bidi="ar"/>
              </w:rPr>
              <w:t>71.47</w:t>
            </w:r>
          </w:p>
        </w:tc>
        <w:tc>
          <w:tcPr>
            <w:tcW w:w="1677" w:type="dxa"/>
            <w:tcBorders>
              <w:top w:val="nil"/>
              <w:left w:val="nil"/>
              <w:bottom w:val="nil"/>
              <w:right w:val="nil"/>
            </w:tcBorders>
            <w:vAlign w:val="center"/>
          </w:tcPr>
          <w:p w14:paraId="45526C79" w14:textId="77777777" w:rsidR="007C7D6B" w:rsidRPr="007C7D6B" w:rsidRDefault="007C7D6B" w:rsidP="007C7D6B">
            <w:pPr>
              <w:autoSpaceDE w:val="0"/>
              <w:autoSpaceDN w:val="0"/>
              <w:spacing w:before="79" w:line="273" w:lineRule="auto"/>
              <w:ind w:right="49" w:firstLineChars="200" w:firstLine="420"/>
              <w:jc w:val="center"/>
              <w:rPr>
                <w:rFonts w:ascii="宋体" w:eastAsia="宋体" w:hAnsi="宋体" w:cs="宋体" w:hint="eastAsia"/>
                <w:kern w:val="0"/>
                <w:sz w:val="21"/>
                <w:szCs w:val="21"/>
              </w:rPr>
            </w:pPr>
            <w:r w:rsidRPr="007C7D6B">
              <w:rPr>
                <w:rFonts w:ascii="宋体" w:eastAsia="宋体" w:hAnsi="宋体" w:cs="宋体" w:hint="eastAsia"/>
                <w:kern w:val="0"/>
                <w:sz w:val="21"/>
                <w:szCs w:val="21"/>
                <w:lang w:bidi="ar"/>
              </w:rPr>
              <w:t>25.84</w:t>
            </w:r>
          </w:p>
        </w:tc>
        <w:tc>
          <w:tcPr>
            <w:tcW w:w="1750" w:type="dxa"/>
            <w:tcBorders>
              <w:top w:val="nil"/>
              <w:left w:val="nil"/>
              <w:bottom w:val="nil"/>
              <w:right w:val="nil"/>
            </w:tcBorders>
            <w:vAlign w:val="center"/>
          </w:tcPr>
          <w:p w14:paraId="06184822" w14:textId="77777777" w:rsidR="007C7D6B" w:rsidRPr="007C7D6B" w:rsidRDefault="007C7D6B" w:rsidP="007C7D6B">
            <w:pPr>
              <w:autoSpaceDE w:val="0"/>
              <w:autoSpaceDN w:val="0"/>
              <w:spacing w:before="79" w:line="273" w:lineRule="auto"/>
              <w:ind w:firstLineChars="200" w:firstLine="420"/>
              <w:jc w:val="center"/>
              <w:rPr>
                <w:rFonts w:ascii="宋体" w:eastAsia="宋体" w:hAnsi="宋体" w:cs="宋体" w:hint="eastAsia"/>
                <w:kern w:val="0"/>
                <w:sz w:val="21"/>
                <w:szCs w:val="21"/>
              </w:rPr>
            </w:pPr>
            <w:r w:rsidRPr="007C7D6B">
              <w:rPr>
                <w:rFonts w:ascii="宋体" w:eastAsia="宋体" w:hAnsi="宋体" w:cs="宋体" w:hint="eastAsia"/>
                <w:kern w:val="0"/>
                <w:sz w:val="21"/>
                <w:szCs w:val="21"/>
                <w:lang w:bidi="ar"/>
              </w:rPr>
              <w:t>2.69</w:t>
            </w:r>
          </w:p>
        </w:tc>
      </w:tr>
      <w:tr w:rsidR="007C7D6B" w:rsidRPr="007C7D6B" w14:paraId="517A2D1E" w14:textId="77777777" w:rsidTr="007C7D6B">
        <w:trPr>
          <w:trHeight w:val="444"/>
        </w:trPr>
        <w:tc>
          <w:tcPr>
            <w:tcW w:w="2745" w:type="dxa"/>
            <w:tcBorders>
              <w:top w:val="nil"/>
              <w:left w:val="nil"/>
              <w:bottom w:val="single" w:sz="12" w:space="0" w:color="000000"/>
              <w:right w:val="nil"/>
            </w:tcBorders>
            <w:vAlign w:val="center"/>
          </w:tcPr>
          <w:p w14:paraId="05342437" w14:textId="77777777" w:rsidR="007C7D6B" w:rsidRPr="007C7D6B" w:rsidRDefault="007C7D6B" w:rsidP="007C7D6B">
            <w:pPr>
              <w:autoSpaceDE w:val="0"/>
              <w:autoSpaceDN w:val="0"/>
              <w:spacing w:before="76" w:line="273" w:lineRule="auto"/>
              <w:ind w:right="158" w:firstLineChars="200" w:firstLine="420"/>
              <w:jc w:val="center"/>
              <w:rPr>
                <w:rFonts w:ascii="宋体" w:eastAsia="宋体" w:hAnsi="宋体" w:cs="宋体" w:hint="eastAsia"/>
                <w:kern w:val="0"/>
                <w:sz w:val="21"/>
                <w:szCs w:val="21"/>
              </w:rPr>
            </w:pPr>
            <w:r w:rsidRPr="007C7D6B">
              <w:rPr>
                <w:rFonts w:ascii="宋体" w:eastAsia="宋体" w:hAnsi="宋体" w:cs="宋体" w:hint="eastAsia"/>
                <w:kern w:val="0"/>
                <w:sz w:val="21"/>
                <w:szCs w:val="21"/>
                <w:lang w:bidi="ar"/>
              </w:rPr>
              <w:t>平均</w:t>
            </w:r>
          </w:p>
        </w:tc>
        <w:tc>
          <w:tcPr>
            <w:tcW w:w="1999" w:type="dxa"/>
            <w:tcBorders>
              <w:top w:val="nil"/>
              <w:left w:val="nil"/>
              <w:bottom w:val="single" w:sz="12" w:space="0" w:color="000000"/>
              <w:right w:val="nil"/>
            </w:tcBorders>
            <w:vAlign w:val="center"/>
          </w:tcPr>
          <w:p w14:paraId="3C5DFEDD" w14:textId="77777777" w:rsidR="007C7D6B" w:rsidRPr="007C7D6B" w:rsidRDefault="007C7D6B" w:rsidP="007C7D6B">
            <w:pPr>
              <w:autoSpaceDE w:val="0"/>
              <w:autoSpaceDN w:val="0"/>
              <w:spacing w:before="76" w:line="273" w:lineRule="auto"/>
              <w:ind w:right="94" w:firstLineChars="200" w:firstLine="420"/>
              <w:jc w:val="center"/>
              <w:rPr>
                <w:rFonts w:ascii="宋体" w:eastAsia="宋体" w:hAnsi="宋体" w:cs="宋体" w:hint="eastAsia"/>
                <w:kern w:val="0"/>
                <w:sz w:val="21"/>
                <w:szCs w:val="21"/>
              </w:rPr>
            </w:pPr>
            <w:r w:rsidRPr="007C7D6B">
              <w:rPr>
                <w:rFonts w:ascii="宋体" w:eastAsia="宋体" w:hAnsi="宋体" w:cs="宋体" w:hint="eastAsia"/>
                <w:kern w:val="0"/>
                <w:sz w:val="21"/>
                <w:szCs w:val="21"/>
                <w:lang w:bidi="ar"/>
              </w:rPr>
              <w:t>55.33</w:t>
            </w:r>
          </w:p>
        </w:tc>
        <w:tc>
          <w:tcPr>
            <w:tcW w:w="1677" w:type="dxa"/>
            <w:tcBorders>
              <w:top w:val="nil"/>
              <w:left w:val="nil"/>
              <w:bottom w:val="single" w:sz="12" w:space="0" w:color="000000"/>
              <w:right w:val="nil"/>
            </w:tcBorders>
            <w:vAlign w:val="center"/>
          </w:tcPr>
          <w:p w14:paraId="7D07368E" w14:textId="77777777" w:rsidR="007C7D6B" w:rsidRPr="007C7D6B" w:rsidRDefault="007C7D6B" w:rsidP="007C7D6B">
            <w:pPr>
              <w:autoSpaceDE w:val="0"/>
              <w:autoSpaceDN w:val="0"/>
              <w:spacing w:before="76" w:line="273" w:lineRule="auto"/>
              <w:ind w:right="49" w:firstLineChars="200" w:firstLine="420"/>
              <w:jc w:val="center"/>
              <w:rPr>
                <w:rFonts w:ascii="宋体" w:eastAsia="宋体" w:hAnsi="宋体" w:cs="宋体" w:hint="eastAsia"/>
                <w:kern w:val="0"/>
                <w:sz w:val="21"/>
                <w:szCs w:val="21"/>
              </w:rPr>
            </w:pPr>
            <w:r w:rsidRPr="007C7D6B">
              <w:rPr>
                <w:rFonts w:ascii="宋体" w:eastAsia="宋体" w:hAnsi="宋体" w:cs="宋体" w:hint="eastAsia"/>
                <w:kern w:val="0"/>
                <w:sz w:val="21"/>
                <w:szCs w:val="21"/>
                <w:lang w:bidi="ar"/>
              </w:rPr>
              <w:t>37.80</w:t>
            </w:r>
          </w:p>
        </w:tc>
        <w:tc>
          <w:tcPr>
            <w:tcW w:w="1750" w:type="dxa"/>
            <w:tcBorders>
              <w:top w:val="nil"/>
              <w:left w:val="nil"/>
              <w:bottom w:val="single" w:sz="12" w:space="0" w:color="000000"/>
              <w:right w:val="nil"/>
            </w:tcBorders>
            <w:vAlign w:val="center"/>
          </w:tcPr>
          <w:p w14:paraId="18C4D05D" w14:textId="77777777" w:rsidR="007C7D6B" w:rsidRPr="007C7D6B" w:rsidRDefault="007C7D6B" w:rsidP="007C7D6B">
            <w:pPr>
              <w:autoSpaceDE w:val="0"/>
              <w:autoSpaceDN w:val="0"/>
              <w:spacing w:before="76" w:line="273" w:lineRule="auto"/>
              <w:ind w:firstLineChars="200" w:firstLine="420"/>
              <w:jc w:val="center"/>
              <w:rPr>
                <w:rFonts w:ascii="宋体" w:eastAsia="宋体" w:hAnsi="宋体" w:cs="宋体" w:hint="eastAsia"/>
                <w:kern w:val="0"/>
                <w:sz w:val="21"/>
                <w:szCs w:val="21"/>
              </w:rPr>
            </w:pPr>
            <w:r w:rsidRPr="007C7D6B">
              <w:rPr>
                <w:rFonts w:ascii="宋体" w:eastAsia="宋体" w:hAnsi="宋体" w:cs="宋体" w:hint="eastAsia"/>
                <w:kern w:val="0"/>
                <w:sz w:val="21"/>
                <w:szCs w:val="21"/>
                <w:lang w:bidi="ar"/>
              </w:rPr>
              <w:t>6.87</w:t>
            </w:r>
          </w:p>
        </w:tc>
      </w:tr>
    </w:tbl>
    <w:bookmarkEnd w:id="1"/>
    <w:p w14:paraId="112CAE79" w14:textId="1E463568" w:rsidR="007C7D6B" w:rsidRPr="007C7D6B" w:rsidRDefault="007C7D6B" w:rsidP="007C7D6B">
      <w:pPr>
        <w:ind w:firstLineChars="200" w:firstLine="560"/>
        <w:rPr>
          <w:rFonts w:ascii="仿宋" w:eastAsia="仿宋" w:hAnsi="仿宋" w:hint="eastAsia"/>
          <w:sz w:val="28"/>
          <w:szCs w:val="28"/>
        </w:rPr>
      </w:pPr>
      <w:r w:rsidRPr="007C7D6B">
        <w:rPr>
          <w:rFonts w:ascii="仿宋" w:eastAsia="仿宋" w:hAnsi="仿宋" w:hint="eastAsia"/>
          <w:sz w:val="28"/>
          <w:szCs w:val="28"/>
        </w:rPr>
        <w:t>广东茂名健康职业学院作为坐落在茂名地区的唯一</w:t>
      </w:r>
      <w:proofErr w:type="gramStart"/>
      <w:r w:rsidRPr="007C7D6B">
        <w:rPr>
          <w:rFonts w:ascii="仿宋" w:eastAsia="仿宋" w:hAnsi="仿宋" w:hint="eastAsia"/>
          <w:sz w:val="28"/>
          <w:szCs w:val="28"/>
        </w:rPr>
        <w:t>一</w:t>
      </w:r>
      <w:proofErr w:type="gramEnd"/>
      <w:r w:rsidRPr="007C7D6B">
        <w:rPr>
          <w:rFonts w:ascii="仿宋" w:eastAsia="仿宋" w:hAnsi="仿宋" w:hint="eastAsia"/>
          <w:sz w:val="28"/>
          <w:szCs w:val="28"/>
        </w:rPr>
        <w:t>所粤</w:t>
      </w:r>
      <w:proofErr w:type="gramStart"/>
      <w:r w:rsidRPr="007C7D6B">
        <w:rPr>
          <w:rFonts w:ascii="仿宋" w:eastAsia="仿宋" w:hAnsi="仿宋" w:hint="eastAsia"/>
          <w:sz w:val="28"/>
          <w:szCs w:val="28"/>
        </w:rPr>
        <w:t>西卫生</w:t>
      </w:r>
      <w:proofErr w:type="gramEnd"/>
      <w:r w:rsidRPr="007C7D6B">
        <w:rPr>
          <w:rFonts w:ascii="仿宋" w:eastAsia="仿宋" w:hAnsi="仿宋" w:hint="eastAsia"/>
          <w:sz w:val="28"/>
          <w:szCs w:val="28"/>
        </w:rPr>
        <w:t>类高职院校，应当立足茂名，培养服务茂名地区基层公共卫生机构的预防医学专业人才。为更深入了解茂名地区公共卫生服务人才需求的缺口，调研小组进一步对茂名地区的基层医疗卫生机构预防医学人员缺乏情况的数据进行整理发现，茂名地区的乡镇卫生院或卫生服务中心、二级医院和县（区）</w:t>
      </w:r>
      <w:proofErr w:type="gramStart"/>
      <w:r w:rsidRPr="007C7D6B">
        <w:rPr>
          <w:rFonts w:ascii="仿宋" w:eastAsia="仿宋" w:hAnsi="仿宋" w:hint="eastAsia"/>
          <w:sz w:val="28"/>
          <w:szCs w:val="28"/>
        </w:rPr>
        <w:t>疾控中心</w:t>
      </w:r>
      <w:proofErr w:type="gramEnd"/>
      <w:r w:rsidRPr="007C7D6B">
        <w:rPr>
          <w:rFonts w:ascii="仿宋" w:eastAsia="仿宋" w:hAnsi="仿宋" w:hint="eastAsia"/>
          <w:sz w:val="28"/>
          <w:szCs w:val="28"/>
        </w:rPr>
        <w:t>工人员均认为目前基层医疗卫生机构预防医学人员“非常缺乏”，占比分别为67.31%、43.22%、73.45%（见表2）。由此可见，茂名地区基层医疗卫生机构预防医学人员整体上也较为缺乏。</w:t>
      </w:r>
    </w:p>
    <w:p w14:paraId="4F9B934F" w14:textId="77777777" w:rsidR="007C7D6B" w:rsidRPr="007C7D6B" w:rsidRDefault="007C7D6B" w:rsidP="007C7D6B">
      <w:pPr>
        <w:spacing w:line="360" w:lineRule="auto"/>
        <w:jc w:val="center"/>
        <w:rPr>
          <w:rFonts w:ascii="Arial" w:eastAsia="宋体" w:hAnsi="Arial" w:hint="eastAsia"/>
          <w:sz w:val="20"/>
          <w:szCs w:val="24"/>
        </w:rPr>
      </w:pPr>
      <w:r w:rsidRPr="007C7D6B">
        <w:rPr>
          <w:rFonts w:ascii="Arial" w:eastAsia="黑体" w:hAnsi="Arial"/>
          <w:sz w:val="20"/>
          <w:szCs w:val="24"/>
        </w:rPr>
        <w:t>表</w:t>
      </w:r>
      <w:r w:rsidRPr="007C7D6B">
        <w:rPr>
          <w:rFonts w:ascii="Arial" w:eastAsia="黑体" w:hAnsi="Arial"/>
          <w:sz w:val="20"/>
          <w:szCs w:val="24"/>
        </w:rPr>
        <w:t xml:space="preserve"> </w:t>
      </w:r>
      <w:r w:rsidRPr="007C7D6B">
        <w:rPr>
          <w:rFonts w:ascii="Arial" w:eastAsia="黑体" w:hAnsi="Arial"/>
          <w:sz w:val="20"/>
          <w:szCs w:val="24"/>
        </w:rPr>
        <w:fldChar w:fldCharType="begin"/>
      </w:r>
      <w:r w:rsidRPr="007C7D6B">
        <w:rPr>
          <w:rFonts w:ascii="Arial" w:eastAsia="黑体" w:hAnsi="Arial"/>
          <w:sz w:val="20"/>
          <w:szCs w:val="24"/>
        </w:rPr>
        <w:instrText xml:space="preserve"> SEQ </w:instrText>
      </w:r>
      <w:r w:rsidRPr="007C7D6B">
        <w:rPr>
          <w:rFonts w:ascii="Arial" w:eastAsia="黑体" w:hAnsi="Arial"/>
          <w:sz w:val="20"/>
          <w:szCs w:val="24"/>
        </w:rPr>
        <w:instrText>表</w:instrText>
      </w:r>
      <w:r w:rsidRPr="007C7D6B">
        <w:rPr>
          <w:rFonts w:ascii="Arial" w:eastAsia="黑体" w:hAnsi="Arial"/>
          <w:sz w:val="20"/>
          <w:szCs w:val="24"/>
        </w:rPr>
        <w:instrText xml:space="preserve"> \* ARABIC </w:instrText>
      </w:r>
      <w:r w:rsidRPr="007C7D6B">
        <w:rPr>
          <w:rFonts w:ascii="Arial" w:eastAsia="黑体" w:hAnsi="Arial"/>
          <w:sz w:val="20"/>
          <w:szCs w:val="24"/>
        </w:rPr>
        <w:fldChar w:fldCharType="separate"/>
      </w:r>
      <w:r w:rsidRPr="007C7D6B">
        <w:rPr>
          <w:rFonts w:ascii="Arial" w:eastAsia="黑体" w:hAnsi="Arial"/>
          <w:sz w:val="20"/>
          <w:szCs w:val="24"/>
        </w:rPr>
        <w:t>2</w:t>
      </w:r>
      <w:r w:rsidRPr="007C7D6B">
        <w:rPr>
          <w:rFonts w:ascii="Arial" w:eastAsia="黑体" w:hAnsi="Arial"/>
          <w:sz w:val="20"/>
          <w:szCs w:val="24"/>
        </w:rPr>
        <w:fldChar w:fldCharType="end"/>
      </w:r>
      <w:r w:rsidRPr="007C7D6B">
        <w:rPr>
          <w:rFonts w:ascii="Arial" w:eastAsia="黑体" w:hAnsi="Arial" w:hint="eastAsia"/>
          <w:sz w:val="20"/>
          <w:szCs w:val="24"/>
        </w:rPr>
        <w:t xml:space="preserve"> </w:t>
      </w:r>
      <w:r w:rsidRPr="007C7D6B">
        <w:rPr>
          <w:rFonts w:ascii="Arial" w:eastAsia="黑体" w:hAnsi="Arial" w:hint="eastAsia"/>
          <w:sz w:val="20"/>
          <w:szCs w:val="24"/>
        </w:rPr>
        <w:t>茂名地区基层医疗卫生机构预防医学人员缺乏情况</w:t>
      </w:r>
    </w:p>
    <w:tbl>
      <w:tblPr>
        <w:tblpPr w:leftFromText="180" w:rightFromText="180" w:vertAnchor="text" w:horzAnchor="page" w:tblpXSpec="center" w:tblpY="43"/>
        <w:tblOverlap w:val="never"/>
        <w:tblW w:w="0" w:type="auto"/>
        <w:tblCellMar>
          <w:left w:w="0" w:type="dxa"/>
          <w:right w:w="0" w:type="dxa"/>
        </w:tblCellMar>
        <w:tblLook w:val="0000" w:firstRow="0" w:lastRow="0" w:firstColumn="0" w:lastColumn="0" w:noHBand="0" w:noVBand="0"/>
      </w:tblPr>
      <w:tblGrid>
        <w:gridCol w:w="2791"/>
        <w:gridCol w:w="2029"/>
        <w:gridCol w:w="1701"/>
        <w:gridCol w:w="1777"/>
      </w:tblGrid>
      <w:tr w:rsidR="007C7D6B" w:rsidRPr="007C7D6B" w14:paraId="6FD25582" w14:textId="77777777" w:rsidTr="0022137A">
        <w:trPr>
          <w:trHeight w:val="444"/>
        </w:trPr>
        <w:tc>
          <w:tcPr>
            <w:tcW w:w="2791" w:type="dxa"/>
            <w:tcBorders>
              <w:top w:val="single" w:sz="12" w:space="0" w:color="000000"/>
              <w:bottom w:val="single" w:sz="6" w:space="0" w:color="000000"/>
            </w:tcBorders>
            <w:vAlign w:val="center"/>
          </w:tcPr>
          <w:p w14:paraId="635DF9E6" w14:textId="77777777" w:rsidR="007C7D6B" w:rsidRPr="007C7D6B" w:rsidRDefault="007C7D6B" w:rsidP="007C7D6B">
            <w:pPr>
              <w:autoSpaceDE w:val="0"/>
              <w:autoSpaceDN w:val="0"/>
              <w:spacing w:before="94" w:line="288" w:lineRule="auto"/>
              <w:ind w:right="153" w:firstLineChars="200" w:firstLine="422"/>
              <w:jc w:val="center"/>
              <w:rPr>
                <w:rFonts w:ascii="宋体" w:eastAsia="宋体" w:hAnsi="宋体" w:cs="宋体"/>
                <w:b/>
                <w:kern w:val="0"/>
                <w:sz w:val="21"/>
                <w:szCs w:val="21"/>
                <w:lang w:val="zh-CN" w:bidi="zh-CN"/>
              </w:rPr>
            </w:pPr>
            <w:r w:rsidRPr="007C7D6B">
              <w:rPr>
                <w:rFonts w:ascii="宋体" w:eastAsia="宋体" w:hAnsi="宋体" w:cs="宋体" w:hint="eastAsia"/>
                <w:b/>
                <w:bCs/>
                <w:kern w:val="0"/>
                <w:sz w:val="21"/>
                <w:szCs w:val="21"/>
                <w:lang w:bidi="zh-CN"/>
              </w:rPr>
              <w:t>医疗卫生机构类别</w:t>
            </w:r>
          </w:p>
        </w:tc>
        <w:tc>
          <w:tcPr>
            <w:tcW w:w="2029" w:type="dxa"/>
            <w:tcBorders>
              <w:top w:val="single" w:sz="12" w:space="0" w:color="000000"/>
              <w:bottom w:val="single" w:sz="6" w:space="0" w:color="000000"/>
            </w:tcBorders>
            <w:vAlign w:val="center"/>
          </w:tcPr>
          <w:p w14:paraId="2748EA96" w14:textId="77777777" w:rsidR="007C7D6B" w:rsidRPr="007C7D6B" w:rsidRDefault="007C7D6B" w:rsidP="007C7D6B">
            <w:pPr>
              <w:autoSpaceDE w:val="0"/>
              <w:autoSpaceDN w:val="0"/>
              <w:spacing w:before="94" w:line="288" w:lineRule="auto"/>
              <w:ind w:right="94" w:firstLineChars="200" w:firstLine="422"/>
              <w:jc w:val="center"/>
              <w:rPr>
                <w:rFonts w:ascii="宋体" w:eastAsia="宋体" w:hAnsi="宋体" w:cs="宋体"/>
                <w:b/>
                <w:kern w:val="0"/>
                <w:sz w:val="21"/>
                <w:szCs w:val="21"/>
                <w:lang w:val="zh-CN" w:bidi="zh-CN"/>
              </w:rPr>
            </w:pPr>
            <w:r w:rsidRPr="007C7D6B">
              <w:rPr>
                <w:rFonts w:ascii="宋体" w:eastAsia="宋体" w:hAnsi="宋体" w:cs="宋体" w:hint="eastAsia"/>
                <w:b/>
                <w:bCs/>
                <w:kern w:val="0"/>
                <w:sz w:val="21"/>
                <w:szCs w:val="21"/>
                <w:lang w:bidi="zh-CN"/>
              </w:rPr>
              <w:t>非常缺乏（%）</w:t>
            </w:r>
          </w:p>
        </w:tc>
        <w:tc>
          <w:tcPr>
            <w:tcW w:w="1701" w:type="dxa"/>
            <w:tcBorders>
              <w:top w:val="single" w:sz="12" w:space="0" w:color="000000"/>
              <w:bottom w:val="single" w:sz="6" w:space="0" w:color="000000"/>
            </w:tcBorders>
            <w:vAlign w:val="center"/>
          </w:tcPr>
          <w:p w14:paraId="335C43E6" w14:textId="77777777" w:rsidR="007C7D6B" w:rsidRPr="007C7D6B" w:rsidRDefault="007C7D6B" w:rsidP="007C7D6B">
            <w:pPr>
              <w:autoSpaceDE w:val="0"/>
              <w:autoSpaceDN w:val="0"/>
              <w:spacing w:before="94" w:line="288" w:lineRule="auto"/>
              <w:ind w:right="49" w:firstLineChars="200" w:firstLine="422"/>
              <w:jc w:val="center"/>
              <w:rPr>
                <w:rFonts w:ascii="宋体" w:eastAsia="宋体" w:hAnsi="宋体" w:cs="宋体"/>
                <w:b/>
                <w:kern w:val="0"/>
                <w:sz w:val="21"/>
                <w:szCs w:val="21"/>
                <w:lang w:val="zh-CN" w:bidi="zh-CN"/>
              </w:rPr>
            </w:pPr>
            <w:r w:rsidRPr="007C7D6B">
              <w:rPr>
                <w:rFonts w:ascii="宋体" w:eastAsia="宋体" w:hAnsi="宋体" w:cs="宋体" w:hint="eastAsia"/>
                <w:b/>
                <w:bCs/>
                <w:kern w:val="0"/>
                <w:sz w:val="21"/>
                <w:szCs w:val="21"/>
                <w:lang w:bidi="zh-CN"/>
              </w:rPr>
              <w:t>缺乏（%）</w:t>
            </w:r>
          </w:p>
        </w:tc>
        <w:tc>
          <w:tcPr>
            <w:tcW w:w="1777" w:type="dxa"/>
            <w:tcBorders>
              <w:top w:val="single" w:sz="12" w:space="0" w:color="000000"/>
              <w:bottom w:val="single" w:sz="6" w:space="0" w:color="000000"/>
            </w:tcBorders>
            <w:vAlign w:val="center"/>
          </w:tcPr>
          <w:p w14:paraId="75A5AC5D" w14:textId="77777777" w:rsidR="007C7D6B" w:rsidRPr="007C7D6B" w:rsidRDefault="007C7D6B" w:rsidP="007C7D6B">
            <w:pPr>
              <w:autoSpaceDE w:val="0"/>
              <w:autoSpaceDN w:val="0"/>
              <w:spacing w:before="94" w:line="288" w:lineRule="auto"/>
              <w:ind w:firstLineChars="200" w:firstLine="422"/>
              <w:jc w:val="center"/>
              <w:rPr>
                <w:rFonts w:ascii="宋体" w:eastAsia="宋体" w:hAnsi="宋体" w:cs="宋体"/>
                <w:b/>
                <w:kern w:val="0"/>
                <w:sz w:val="21"/>
                <w:szCs w:val="21"/>
                <w:lang w:val="zh-CN" w:bidi="zh-CN"/>
              </w:rPr>
            </w:pPr>
            <w:r w:rsidRPr="007C7D6B">
              <w:rPr>
                <w:rFonts w:ascii="宋体" w:eastAsia="宋体" w:hAnsi="宋体" w:cs="宋体" w:hint="eastAsia"/>
                <w:b/>
                <w:bCs/>
                <w:kern w:val="0"/>
                <w:sz w:val="21"/>
                <w:szCs w:val="21"/>
                <w:lang w:bidi="zh-CN"/>
              </w:rPr>
              <w:t>不缺乏（%）</w:t>
            </w:r>
          </w:p>
        </w:tc>
      </w:tr>
      <w:tr w:rsidR="007C7D6B" w:rsidRPr="007C7D6B" w14:paraId="2DCAE3C2" w14:textId="77777777" w:rsidTr="0022137A">
        <w:trPr>
          <w:trHeight w:val="444"/>
        </w:trPr>
        <w:tc>
          <w:tcPr>
            <w:tcW w:w="2791" w:type="dxa"/>
            <w:tcBorders>
              <w:top w:val="single" w:sz="6" w:space="0" w:color="000000"/>
              <w:bottom w:val="nil"/>
            </w:tcBorders>
            <w:vAlign w:val="center"/>
          </w:tcPr>
          <w:p w14:paraId="73274174" w14:textId="77777777" w:rsidR="007C7D6B" w:rsidRPr="007C7D6B" w:rsidRDefault="007C7D6B" w:rsidP="007C7D6B">
            <w:pPr>
              <w:autoSpaceDE w:val="0"/>
              <w:autoSpaceDN w:val="0"/>
              <w:spacing w:before="83" w:line="276" w:lineRule="auto"/>
              <w:ind w:right="76" w:firstLineChars="200" w:firstLine="420"/>
              <w:jc w:val="center"/>
              <w:rPr>
                <w:rFonts w:ascii="宋体" w:eastAsia="宋体" w:hAnsi="宋体" w:cs="宋体"/>
                <w:kern w:val="0"/>
                <w:sz w:val="21"/>
                <w:szCs w:val="21"/>
                <w:lang w:val="zh-CN" w:bidi="zh-CN"/>
              </w:rPr>
            </w:pPr>
            <w:r w:rsidRPr="007C7D6B">
              <w:rPr>
                <w:rFonts w:ascii="宋体" w:eastAsia="宋体" w:hAnsi="宋体" w:cs="宋体"/>
                <w:kern w:val="0"/>
                <w:sz w:val="21"/>
                <w:szCs w:val="21"/>
                <w:lang w:val="zh-CN" w:bidi="zh-CN"/>
              </w:rPr>
              <w:t>乡镇卫生院</w:t>
            </w:r>
            <w:r w:rsidRPr="007C7D6B">
              <w:rPr>
                <w:rFonts w:ascii="宋体" w:eastAsia="宋体" w:hAnsi="宋体" w:cs="宋体" w:hint="eastAsia"/>
                <w:kern w:val="0"/>
                <w:sz w:val="21"/>
                <w:szCs w:val="21"/>
                <w:lang w:val="zh-CN" w:bidi="zh-CN"/>
              </w:rPr>
              <w:t>或</w:t>
            </w:r>
            <w:r w:rsidRPr="007C7D6B">
              <w:rPr>
                <w:rFonts w:ascii="宋体" w:eastAsia="宋体" w:hAnsi="宋体" w:cs="宋体"/>
                <w:kern w:val="0"/>
                <w:sz w:val="21"/>
                <w:szCs w:val="21"/>
                <w:lang w:val="zh-CN" w:bidi="zh-CN"/>
              </w:rPr>
              <w:t>卫生服务中心</w:t>
            </w:r>
          </w:p>
        </w:tc>
        <w:tc>
          <w:tcPr>
            <w:tcW w:w="2029" w:type="dxa"/>
            <w:tcBorders>
              <w:top w:val="single" w:sz="6" w:space="0" w:color="000000"/>
              <w:bottom w:val="nil"/>
            </w:tcBorders>
            <w:vAlign w:val="center"/>
          </w:tcPr>
          <w:p w14:paraId="4406E844" w14:textId="77777777" w:rsidR="007C7D6B" w:rsidRPr="007C7D6B" w:rsidRDefault="007C7D6B" w:rsidP="007C7D6B">
            <w:pPr>
              <w:autoSpaceDE w:val="0"/>
              <w:autoSpaceDN w:val="0"/>
              <w:spacing w:before="83" w:line="276" w:lineRule="auto"/>
              <w:ind w:right="94" w:firstLineChars="200" w:firstLine="420"/>
              <w:jc w:val="center"/>
              <w:rPr>
                <w:rFonts w:ascii="宋体" w:eastAsia="宋体" w:hAnsi="宋体" w:cs="宋体"/>
                <w:kern w:val="0"/>
                <w:sz w:val="21"/>
                <w:szCs w:val="21"/>
                <w:lang w:bidi="zh-CN"/>
              </w:rPr>
            </w:pPr>
            <w:r w:rsidRPr="007C7D6B">
              <w:rPr>
                <w:rFonts w:ascii="宋体" w:eastAsia="宋体" w:hAnsi="宋体" w:cs="宋体"/>
                <w:kern w:val="0"/>
                <w:sz w:val="21"/>
                <w:szCs w:val="21"/>
                <w:lang w:bidi="zh-CN"/>
              </w:rPr>
              <w:t>67.31</w:t>
            </w:r>
          </w:p>
        </w:tc>
        <w:tc>
          <w:tcPr>
            <w:tcW w:w="1701" w:type="dxa"/>
            <w:tcBorders>
              <w:top w:val="single" w:sz="6" w:space="0" w:color="000000"/>
              <w:bottom w:val="nil"/>
            </w:tcBorders>
            <w:vAlign w:val="center"/>
          </w:tcPr>
          <w:p w14:paraId="58094C8C" w14:textId="77777777" w:rsidR="007C7D6B" w:rsidRPr="007C7D6B" w:rsidRDefault="007C7D6B" w:rsidP="007C7D6B">
            <w:pPr>
              <w:autoSpaceDE w:val="0"/>
              <w:autoSpaceDN w:val="0"/>
              <w:spacing w:before="83" w:line="276" w:lineRule="auto"/>
              <w:ind w:right="49" w:firstLineChars="200" w:firstLine="420"/>
              <w:jc w:val="center"/>
              <w:rPr>
                <w:rFonts w:ascii="宋体" w:eastAsia="宋体" w:hAnsi="宋体" w:cs="宋体"/>
                <w:kern w:val="0"/>
                <w:sz w:val="21"/>
                <w:szCs w:val="21"/>
                <w:lang w:bidi="zh-CN"/>
              </w:rPr>
            </w:pPr>
            <w:r w:rsidRPr="007C7D6B">
              <w:rPr>
                <w:rFonts w:ascii="宋体" w:eastAsia="宋体" w:hAnsi="宋体" w:cs="宋体"/>
                <w:kern w:val="0"/>
                <w:sz w:val="21"/>
                <w:szCs w:val="21"/>
                <w:lang w:bidi="zh-CN"/>
              </w:rPr>
              <w:t>31.65</w:t>
            </w:r>
          </w:p>
        </w:tc>
        <w:tc>
          <w:tcPr>
            <w:tcW w:w="1777" w:type="dxa"/>
            <w:tcBorders>
              <w:top w:val="single" w:sz="6" w:space="0" w:color="000000"/>
              <w:bottom w:val="nil"/>
            </w:tcBorders>
            <w:vAlign w:val="center"/>
          </w:tcPr>
          <w:p w14:paraId="77CA7A83" w14:textId="77777777" w:rsidR="007C7D6B" w:rsidRPr="007C7D6B" w:rsidRDefault="007C7D6B" w:rsidP="007C7D6B">
            <w:pPr>
              <w:autoSpaceDE w:val="0"/>
              <w:autoSpaceDN w:val="0"/>
              <w:spacing w:before="83" w:line="276" w:lineRule="auto"/>
              <w:ind w:firstLineChars="200" w:firstLine="420"/>
              <w:jc w:val="center"/>
              <w:rPr>
                <w:rFonts w:ascii="宋体" w:eastAsia="宋体" w:hAnsi="宋体" w:cs="宋体"/>
                <w:kern w:val="0"/>
                <w:sz w:val="21"/>
                <w:szCs w:val="21"/>
                <w:lang w:bidi="zh-CN"/>
              </w:rPr>
            </w:pPr>
            <w:r w:rsidRPr="007C7D6B">
              <w:rPr>
                <w:rFonts w:ascii="宋体" w:eastAsia="宋体" w:hAnsi="宋体" w:cs="宋体"/>
                <w:kern w:val="0"/>
                <w:sz w:val="21"/>
                <w:szCs w:val="21"/>
                <w:lang w:bidi="zh-CN"/>
              </w:rPr>
              <w:t>1.04</w:t>
            </w:r>
          </w:p>
        </w:tc>
      </w:tr>
      <w:tr w:rsidR="007C7D6B" w:rsidRPr="007C7D6B" w14:paraId="0D67A555" w14:textId="77777777" w:rsidTr="0022137A">
        <w:trPr>
          <w:trHeight w:val="444"/>
        </w:trPr>
        <w:tc>
          <w:tcPr>
            <w:tcW w:w="2791" w:type="dxa"/>
            <w:tcBorders>
              <w:top w:val="nil"/>
              <w:bottom w:val="nil"/>
            </w:tcBorders>
            <w:vAlign w:val="center"/>
          </w:tcPr>
          <w:p w14:paraId="5B90602B" w14:textId="77777777" w:rsidR="007C7D6B" w:rsidRPr="007C7D6B" w:rsidRDefault="007C7D6B" w:rsidP="007C7D6B">
            <w:pPr>
              <w:autoSpaceDE w:val="0"/>
              <w:autoSpaceDN w:val="0"/>
              <w:spacing w:before="83" w:line="276" w:lineRule="auto"/>
              <w:ind w:right="76" w:firstLineChars="200" w:firstLine="420"/>
              <w:jc w:val="center"/>
              <w:rPr>
                <w:rFonts w:ascii="宋体" w:eastAsia="宋体" w:hAnsi="宋体" w:cs="宋体"/>
                <w:kern w:val="0"/>
                <w:sz w:val="21"/>
                <w:szCs w:val="21"/>
                <w:lang w:val="zh-CN" w:bidi="zh-CN"/>
              </w:rPr>
            </w:pPr>
            <w:r w:rsidRPr="007C7D6B">
              <w:rPr>
                <w:rFonts w:ascii="宋体" w:eastAsia="宋体" w:hAnsi="宋体" w:cs="宋体" w:hint="eastAsia"/>
                <w:kern w:val="0"/>
                <w:sz w:val="21"/>
                <w:szCs w:val="21"/>
                <w:lang w:val="zh-CN" w:bidi="zh-CN"/>
              </w:rPr>
              <w:t>二级医院</w:t>
            </w:r>
          </w:p>
        </w:tc>
        <w:tc>
          <w:tcPr>
            <w:tcW w:w="2029" w:type="dxa"/>
            <w:tcBorders>
              <w:top w:val="nil"/>
              <w:bottom w:val="nil"/>
            </w:tcBorders>
            <w:vAlign w:val="center"/>
          </w:tcPr>
          <w:p w14:paraId="4CC63187" w14:textId="77777777" w:rsidR="007C7D6B" w:rsidRPr="007C7D6B" w:rsidRDefault="007C7D6B" w:rsidP="007C7D6B">
            <w:pPr>
              <w:autoSpaceDE w:val="0"/>
              <w:autoSpaceDN w:val="0"/>
              <w:spacing w:before="83" w:line="276" w:lineRule="auto"/>
              <w:ind w:right="94" w:firstLineChars="200" w:firstLine="420"/>
              <w:jc w:val="center"/>
              <w:rPr>
                <w:rFonts w:ascii="宋体" w:eastAsia="宋体" w:hAnsi="宋体" w:cs="宋体"/>
                <w:kern w:val="0"/>
                <w:sz w:val="21"/>
                <w:szCs w:val="21"/>
                <w:lang w:bidi="zh-CN"/>
              </w:rPr>
            </w:pPr>
            <w:r w:rsidRPr="007C7D6B">
              <w:rPr>
                <w:rFonts w:ascii="宋体" w:eastAsia="宋体" w:hAnsi="宋体" w:cs="宋体"/>
                <w:kern w:val="0"/>
                <w:sz w:val="21"/>
                <w:szCs w:val="21"/>
                <w:lang w:bidi="zh-CN"/>
              </w:rPr>
              <w:t>43.22</w:t>
            </w:r>
          </w:p>
        </w:tc>
        <w:tc>
          <w:tcPr>
            <w:tcW w:w="1701" w:type="dxa"/>
            <w:tcBorders>
              <w:top w:val="nil"/>
              <w:bottom w:val="nil"/>
            </w:tcBorders>
            <w:vAlign w:val="center"/>
          </w:tcPr>
          <w:p w14:paraId="6A66F510" w14:textId="77777777" w:rsidR="007C7D6B" w:rsidRPr="007C7D6B" w:rsidRDefault="007C7D6B" w:rsidP="007C7D6B">
            <w:pPr>
              <w:autoSpaceDE w:val="0"/>
              <w:autoSpaceDN w:val="0"/>
              <w:spacing w:before="83" w:line="276" w:lineRule="auto"/>
              <w:ind w:right="49" w:firstLineChars="200" w:firstLine="420"/>
              <w:jc w:val="center"/>
              <w:rPr>
                <w:rFonts w:ascii="宋体" w:eastAsia="宋体" w:hAnsi="宋体" w:cs="宋体"/>
                <w:kern w:val="0"/>
                <w:sz w:val="21"/>
                <w:szCs w:val="21"/>
                <w:lang w:bidi="zh-CN"/>
              </w:rPr>
            </w:pPr>
            <w:r w:rsidRPr="007C7D6B">
              <w:rPr>
                <w:rFonts w:ascii="宋体" w:eastAsia="宋体" w:hAnsi="宋体" w:cs="宋体"/>
                <w:kern w:val="0"/>
                <w:sz w:val="21"/>
                <w:szCs w:val="21"/>
                <w:lang w:bidi="zh-CN"/>
              </w:rPr>
              <w:t>44.61</w:t>
            </w:r>
          </w:p>
        </w:tc>
        <w:tc>
          <w:tcPr>
            <w:tcW w:w="1777" w:type="dxa"/>
            <w:tcBorders>
              <w:top w:val="nil"/>
              <w:bottom w:val="nil"/>
            </w:tcBorders>
            <w:vAlign w:val="center"/>
          </w:tcPr>
          <w:p w14:paraId="0AD44BAB" w14:textId="77777777" w:rsidR="007C7D6B" w:rsidRPr="007C7D6B" w:rsidRDefault="007C7D6B" w:rsidP="007C7D6B">
            <w:pPr>
              <w:autoSpaceDE w:val="0"/>
              <w:autoSpaceDN w:val="0"/>
              <w:spacing w:before="83" w:line="276" w:lineRule="auto"/>
              <w:ind w:firstLineChars="200" w:firstLine="420"/>
              <w:jc w:val="center"/>
              <w:rPr>
                <w:rFonts w:ascii="宋体" w:eastAsia="宋体" w:hAnsi="宋体" w:cs="宋体"/>
                <w:kern w:val="0"/>
                <w:sz w:val="21"/>
                <w:szCs w:val="21"/>
                <w:lang w:bidi="zh-CN"/>
              </w:rPr>
            </w:pPr>
            <w:r w:rsidRPr="007C7D6B">
              <w:rPr>
                <w:rFonts w:ascii="宋体" w:eastAsia="宋体" w:hAnsi="宋体" w:cs="宋体" w:hint="eastAsia"/>
                <w:kern w:val="0"/>
                <w:sz w:val="21"/>
                <w:szCs w:val="21"/>
                <w:lang w:bidi="zh-CN"/>
              </w:rPr>
              <w:t>1</w:t>
            </w:r>
            <w:r w:rsidRPr="007C7D6B">
              <w:rPr>
                <w:rFonts w:ascii="宋体" w:eastAsia="宋体" w:hAnsi="宋体" w:cs="宋体"/>
                <w:kern w:val="0"/>
                <w:sz w:val="21"/>
                <w:szCs w:val="21"/>
                <w:lang w:bidi="zh-CN"/>
              </w:rPr>
              <w:t>2.17</w:t>
            </w:r>
          </w:p>
        </w:tc>
      </w:tr>
      <w:tr w:rsidR="007C7D6B" w:rsidRPr="007C7D6B" w14:paraId="06C25F43" w14:textId="77777777" w:rsidTr="0022137A">
        <w:trPr>
          <w:trHeight w:val="444"/>
        </w:trPr>
        <w:tc>
          <w:tcPr>
            <w:tcW w:w="2791" w:type="dxa"/>
            <w:tcBorders>
              <w:top w:val="nil"/>
              <w:bottom w:val="nil"/>
            </w:tcBorders>
            <w:vAlign w:val="center"/>
          </w:tcPr>
          <w:p w14:paraId="5C3E68EC" w14:textId="77777777" w:rsidR="007C7D6B" w:rsidRPr="007C7D6B" w:rsidRDefault="007C7D6B" w:rsidP="007C7D6B">
            <w:pPr>
              <w:autoSpaceDE w:val="0"/>
              <w:autoSpaceDN w:val="0"/>
              <w:spacing w:before="79" w:line="276" w:lineRule="auto"/>
              <w:ind w:right="76" w:firstLineChars="200" w:firstLine="420"/>
              <w:jc w:val="center"/>
              <w:rPr>
                <w:rFonts w:ascii="宋体" w:eastAsia="宋体" w:hAnsi="宋体" w:cs="宋体"/>
                <w:kern w:val="0"/>
                <w:sz w:val="21"/>
                <w:szCs w:val="21"/>
                <w:lang w:val="zh-CN" w:bidi="zh-CN"/>
              </w:rPr>
            </w:pPr>
            <w:r w:rsidRPr="007C7D6B">
              <w:rPr>
                <w:rFonts w:ascii="宋体" w:eastAsia="宋体" w:hAnsi="宋体" w:cs="宋体" w:hint="eastAsia"/>
                <w:kern w:val="0"/>
                <w:sz w:val="21"/>
                <w:szCs w:val="21"/>
                <w:lang w:val="zh-CN" w:bidi="zh-CN"/>
              </w:rPr>
              <w:t>县（区）</w:t>
            </w:r>
            <w:proofErr w:type="gramStart"/>
            <w:r w:rsidRPr="007C7D6B">
              <w:rPr>
                <w:rFonts w:ascii="宋体" w:eastAsia="宋体" w:hAnsi="宋体" w:cs="宋体" w:hint="eastAsia"/>
                <w:kern w:val="0"/>
                <w:sz w:val="21"/>
                <w:szCs w:val="21"/>
                <w:lang w:val="zh-CN" w:bidi="zh-CN"/>
              </w:rPr>
              <w:t>疾控中心</w:t>
            </w:r>
            <w:proofErr w:type="gramEnd"/>
          </w:p>
        </w:tc>
        <w:tc>
          <w:tcPr>
            <w:tcW w:w="2029" w:type="dxa"/>
            <w:tcBorders>
              <w:top w:val="nil"/>
              <w:bottom w:val="nil"/>
            </w:tcBorders>
            <w:vAlign w:val="center"/>
          </w:tcPr>
          <w:p w14:paraId="614C04AB" w14:textId="77777777" w:rsidR="007C7D6B" w:rsidRPr="007C7D6B" w:rsidRDefault="007C7D6B" w:rsidP="007C7D6B">
            <w:pPr>
              <w:autoSpaceDE w:val="0"/>
              <w:autoSpaceDN w:val="0"/>
              <w:spacing w:before="79" w:line="276" w:lineRule="auto"/>
              <w:ind w:right="94" w:firstLineChars="200" w:firstLine="420"/>
              <w:jc w:val="center"/>
              <w:rPr>
                <w:rFonts w:ascii="宋体" w:eastAsia="宋体" w:hAnsi="宋体" w:cs="宋体"/>
                <w:kern w:val="0"/>
                <w:sz w:val="21"/>
                <w:szCs w:val="21"/>
                <w:lang w:bidi="zh-CN"/>
              </w:rPr>
            </w:pPr>
            <w:r w:rsidRPr="007C7D6B">
              <w:rPr>
                <w:rFonts w:ascii="宋体" w:eastAsia="宋体" w:hAnsi="宋体" w:cs="宋体"/>
                <w:kern w:val="0"/>
                <w:sz w:val="21"/>
                <w:szCs w:val="21"/>
                <w:lang w:bidi="zh-CN"/>
              </w:rPr>
              <w:t>73.45</w:t>
            </w:r>
          </w:p>
        </w:tc>
        <w:tc>
          <w:tcPr>
            <w:tcW w:w="1701" w:type="dxa"/>
            <w:tcBorders>
              <w:top w:val="nil"/>
              <w:bottom w:val="nil"/>
            </w:tcBorders>
            <w:vAlign w:val="center"/>
          </w:tcPr>
          <w:p w14:paraId="3C5BF348" w14:textId="77777777" w:rsidR="007C7D6B" w:rsidRPr="007C7D6B" w:rsidRDefault="007C7D6B" w:rsidP="007C7D6B">
            <w:pPr>
              <w:autoSpaceDE w:val="0"/>
              <w:autoSpaceDN w:val="0"/>
              <w:spacing w:before="79" w:line="276" w:lineRule="auto"/>
              <w:ind w:right="49" w:firstLineChars="200" w:firstLine="420"/>
              <w:jc w:val="center"/>
              <w:rPr>
                <w:rFonts w:ascii="宋体" w:eastAsia="宋体" w:hAnsi="宋体" w:cs="宋体"/>
                <w:kern w:val="0"/>
                <w:sz w:val="21"/>
                <w:szCs w:val="21"/>
                <w:lang w:bidi="zh-CN"/>
              </w:rPr>
            </w:pPr>
            <w:r w:rsidRPr="007C7D6B">
              <w:rPr>
                <w:rFonts w:ascii="宋体" w:eastAsia="宋体" w:hAnsi="宋体" w:cs="宋体"/>
                <w:kern w:val="0"/>
                <w:sz w:val="21"/>
                <w:szCs w:val="21"/>
                <w:lang w:bidi="zh-CN"/>
              </w:rPr>
              <w:t>22.93</w:t>
            </w:r>
          </w:p>
        </w:tc>
        <w:tc>
          <w:tcPr>
            <w:tcW w:w="1777" w:type="dxa"/>
            <w:tcBorders>
              <w:top w:val="nil"/>
              <w:bottom w:val="nil"/>
            </w:tcBorders>
            <w:vAlign w:val="center"/>
          </w:tcPr>
          <w:p w14:paraId="2E90DEDC" w14:textId="77777777" w:rsidR="007C7D6B" w:rsidRPr="007C7D6B" w:rsidRDefault="007C7D6B" w:rsidP="007C7D6B">
            <w:pPr>
              <w:autoSpaceDE w:val="0"/>
              <w:autoSpaceDN w:val="0"/>
              <w:spacing w:before="79" w:line="276" w:lineRule="auto"/>
              <w:ind w:firstLineChars="200" w:firstLine="420"/>
              <w:jc w:val="center"/>
              <w:rPr>
                <w:rFonts w:ascii="宋体" w:eastAsia="宋体" w:hAnsi="宋体" w:cs="宋体"/>
                <w:kern w:val="0"/>
                <w:sz w:val="21"/>
                <w:szCs w:val="21"/>
                <w:lang w:bidi="zh-CN"/>
              </w:rPr>
            </w:pPr>
            <w:r w:rsidRPr="007C7D6B">
              <w:rPr>
                <w:rFonts w:ascii="宋体" w:eastAsia="宋体" w:hAnsi="宋体" w:cs="宋体"/>
                <w:kern w:val="0"/>
                <w:sz w:val="21"/>
                <w:szCs w:val="21"/>
                <w:lang w:bidi="zh-CN"/>
              </w:rPr>
              <w:t>3.62</w:t>
            </w:r>
          </w:p>
        </w:tc>
      </w:tr>
      <w:tr w:rsidR="007C7D6B" w:rsidRPr="007C7D6B" w14:paraId="5E429220" w14:textId="77777777" w:rsidTr="0022137A">
        <w:trPr>
          <w:trHeight w:val="444"/>
        </w:trPr>
        <w:tc>
          <w:tcPr>
            <w:tcW w:w="2791" w:type="dxa"/>
            <w:tcBorders>
              <w:top w:val="nil"/>
              <w:bottom w:val="single" w:sz="12" w:space="0" w:color="000000"/>
            </w:tcBorders>
            <w:vAlign w:val="center"/>
          </w:tcPr>
          <w:p w14:paraId="69CD4FCD" w14:textId="77777777" w:rsidR="007C7D6B" w:rsidRPr="007C7D6B" w:rsidRDefault="007C7D6B" w:rsidP="007C7D6B">
            <w:pPr>
              <w:autoSpaceDE w:val="0"/>
              <w:autoSpaceDN w:val="0"/>
              <w:spacing w:before="76" w:line="276" w:lineRule="auto"/>
              <w:ind w:right="158" w:firstLineChars="200" w:firstLine="420"/>
              <w:jc w:val="center"/>
              <w:rPr>
                <w:rFonts w:ascii="宋体" w:eastAsia="宋体" w:hAnsi="宋体" w:cs="宋体"/>
                <w:kern w:val="0"/>
                <w:sz w:val="21"/>
                <w:szCs w:val="21"/>
                <w:lang w:val="zh-CN" w:bidi="zh-CN"/>
              </w:rPr>
            </w:pPr>
            <w:r w:rsidRPr="007C7D6B">
              <w:rPr>
                <w:rFonts w:ascii="宋体" w:eastAsia="宋体" w:hAnsi="宋体" w:cs="宋体" w:hint="eastAsia"/>
                <w:kern w:val="0"/>
                <w:sz w:val="21"/>
                <w:szCs w:val="21"/>
                <w:lang w:val="zh-CN" w:bidi="zh-CN"/>
              </w:rPr>
              <w:t>平均</w:t>
            </w:r>
          </w:p>
        </w:tc>
        <w:tc>
          <w:tcPr>
            <w:tcW w:w="2029" w:type="dxa"/>
            <w:tcBorders>
              <w:top w:val="nil"/>
              <w:bottom w:val="single" w:sz="12" w:space="0" w:color="000000"/>
            </w:tcBorders>
            <w:vAlign w:val="center"/>
          </w:tcPr>
          <w:p w14:paraId="047B49BD" w14:textId="77777777" w:rsidR="007C7D6B" w:rsidRPr="007C7D6B" w:rsidRDefault="007C7D6B" w:rsidP="007C7D6B">
            <w:pPr>
              <w:autoSpaceDE w:val="0"/>
              <w:autoSpaceDN w:val="0"/>
              <w:spacing w:before="76" w:line="276" w:lineRule="auto"/>
              <w:ind w:right="94" w:firstLineChars="200" w:firstLine="420"/>
              <w:jc w:val="center"/>
              <w:rPr>
                <w:rFonts w:ascii="宋体" w:eastAsia="宋体" w:hAnsi="宋体" w:cs="宋体"/>
                <w:kern w:val="0"/>
                <w:sz w:val="21"/>
                <w:szCs w:val="21"/>
                <w:lang w:bidi="zh-CN"/>
              </w:rPr>
            </w:pPr>
            <w:r w:rsidRPr="007C7D6B">
              <w:rPr>
                <w:rFonts w:ascii="宋体" w:eastAsia="宋体" w:hAnsi="宋体" w:cs="宋体"/>
                <w:kern w:val="0"/>
                <w:sz w:val="21"/>
                <w:szCs w:val="21"/>
                <w:lang w:bidi="zh-CN"/>
              </w:rPr>
              <w:t>64.66</w:t>
            </w:r>
          </w:p>
        </w:tc>
        <w:tc>
          <w:tcPr>
            <w:tcW w:w="1701" w:type="dxa"/>
            <w:tcBorders>
              <w:top w:val="nil"/>
              <w:bottom w:val="single" w:sz="12" w:space="0" w:color="000000"/>
            </w:tcBorders>
            <w:vAlign w:val="center"/>
          </w:tcPr>
          <w:p w14:paraId="08C8781C" w14:textId="77777777" w:rsidR="007C7D6B" w:rsidRPr="007C7D6B" w:rsidRDefault="007C7D6B" w:rsidP="007C7D6B">
            <w:pPr>
              <w:autoSpaceDE w:val="0"/>
              <w:autoSpaceDN w:val="0"/>
              <w:spacing w:before="76" w:line="276" w:lineRule="auto"/>
              <w:ind w:right="49" w:firstLineChars="200" w:firstLine="420"/>
              <w:jc w:val="center"/>
              <w:rPr>
                <w:rFonts w:ascii="宋体" w:eastAsia="宋体" w:hAnsi="宋体" w:cs="宋体"/>
                <w:kern w:val="0"/>
                <w:sz w:val="21"/>
                <w:szCs w:val="21"/>
                <w:lang w:bidi="zh-CN"/>
              </w:rPr>
            </w:pPr>
            <w:r w:rsidRPr="007C7D6B">
              <w:rPr>
                <w:rFonts w:ascii="宋体" w:eastAsia="宋体" w:hAnsi="宋体" w:cs="宋体"/>
                <w:kern w:val="0"/>
                <w:sz w:val="21"/>
                <w:szCs w:val="21"/>
                <w:lang w:bidi="zh-CN"/>
              </w:rPr>
              <w:t>31.63</w:t>
            </w:r>
          </w:p>
        </w:tc>
        <w:tc>
          <w:tcPr>
            <w:tcW w:w="1777" w:type="dxa"/>
            <w:tcBorders>
              <w:top w:val="nil"/>
              <w:bottom w:val="single" w:sz="12" w:space="0" w:color="000000"/>
            </w:tcBorders>
            <w:vAlign w:val="center"/>
          </w:tcPr>
          <w:p w14:paraId="0DB4703D" w14:textId="77777777" w:rsidR="007C7D6B" w:rsidRPr="007C7D6B" w:rsidRDefault="007C7D6B" w:rsidP="007C7D6B">
            <w:pPr>
              <w:autoSpaceDE w:val="0"/>
              <w:autoSpaceDN w:val="0"/>
              <w:spacing w:before="76" w:line="276" w:lineRule="auto"/>
              <w:ind w:firstLineChars="200" w:firstLine="420"/>
              <w:jc w:val="center"/>
              <w:rPr>
                <w:rFonts w:ascii="宋体" w:eastAsia="宋体" w:hAnsi="宋体" w:cs="宋体"/>
                <w:kern w:val="0"/>
                <w:sz w:val="21"/>
                <w:szCs w:val="21"/>
                <w:lang w:bidi="zh-CN"/>
              </w:rPr>
            </w:pPr>
            <w:r w:rsidRPr="007C7D6B">
              <w:rPr>
                <w:rFonts w:ascii="宋体" w:eastAsia="宋体" w:hAnsi="宋体" w:cs="宋体"/>
                <w:kern w:val="0"/>
                <w:sz w:val="21"/>
                <w:szCs w:val="21"/>
                <w:lang w:bidi="zh-CN"/>
              </w:rPr>
              <w:t>3.71</w:t>
            </w:r>
          </w:p>
        </w:tc>
      </w:tr>
    </w:tbl>
    <w:p w14:paraId="353EAABB" w14:textId="40288DB1" w:rsidR="007C7D6B" w:rsidRDefault="007C7D6B" w:rsidP="007C7D6B">
      <w:pPr>
        <w:ind w:firstLineChars="200" w:firstLine="560"/>
        <w:rPr>
          <w:rFonts w:ascii="仿宋" w:eastAsia="仿宋" w:hAnsi="仿宋"/>
          <w:sz w:val="28"/>
          <w:szCs w:val="28"/>
        </w:rPr>
      </w:pPr>
      <w:r w:rsidRPr="007C7D6B">
        <w:rPr>
          <w:rFonts w:ascii="仿宋" w:eastAsia="仿宋" w:hAnsi="仿宋" w:hint="eastAsia"/>
          <w:sz w:val="28"/>
          <w:szCs w:val="28"/>
        </w:rPr>
        <w:t>综上所述，粤西地区（尤其是茂名地区）基层医疗卫生机构预防医学人员整体上较为缺乏，而广东茂名健康职业学院设置预防医学专业能在一定程度上弥补</w:t>
      </w:r>
      <w:proofErr w:type="gramStart"/>
      <w:r w:rsidRPr="007C7D6B">
        <w:rPr>
          <w:rFonts w:ascii="仿宋" w:eastAsia="仿宋" w:hAnsi="仿宋" w:hint="eastAsia"/>
          <w:sz w:val="28"/>
          <w:szCs w:val="28"/>
        </w:rPr>
        <w:t>公卫类</w:t>
      </w:r>
      <w:proofErr w:type="gramEnd"/>
      <w:r w:rsidRPr="007C7D6B">
        <w:rPr>
          <w:rFonts w:ascii="仿宋" w:eastAsia="仿宋" w:hAnsi="仿宋" w:hint="eastAsia"/>
          <w:sz w:val="28"/>
          <w:szCs w:val="28"/>
        </w:rPr>
        <w:t>人才缺口</w:t>
      </w:r>
      <w:r>
        <w:rPr>
          <w:rFonts w:ascii="仿宋" w:eastAsia="仿宋" w:hAnsi="仿宋" w:hint="eastAsia"/>
          <w:sz w:val="28"/>
          <w:szCs w:val="28"/>
        </w:rPr>
        <w:t>。</w:t>
      </w:r>
    </w:p>
    <w:p w14:paraId="1929A920" w14:textId="127054AA" w:rsidR="007C7D6B" w:rsidRPr="00D71E45" w:rsidRDefault="007C7D6B" w:rsidP="007C7D6B">
      <w:pPr>
        <w:ind w:firstLineChars="200" w:firstLine="643"/>
        <w:rPr>
          <w:rFonts w:ascii="仿宋" w:eastAsia="仿宋" w:hAnsi="仿宋" w:hint="eastAsia"/>
          <w:b/>
          <w:bCs/>
          <w:szCs w:val="32"/>
        </w:rPr>
      </w:pPr>
      <w:r w:rsidRPr="00D71E45">
        <w:rPr>
          <w:rFonts w:ascii="仿宋" w:eastAsia="仿宋" w:hAnsi="仿宋" w:hint="eastAsia"/>
          <w:b/>
          <w:bCs/>
          <w:szCs w:val="32"/>
        </w:rPr>
        <w:t>2.设置预防医学专业能为基层输送更多稳定</w:t>
      </w:r>
      <w:proofErr w:type="gramStart"/>
      <w:r w:rsidRPr="00D71E45">
        <w:rPr>
          <w:rFonts w:ascii="仿宋" w:eastAsia="仿宋" w:hAnsi="仿宋" w:hint="eastAsia"/>
          <w:b/>
          <w:bCs/>
          <w:szCs w:val="32"/>
        </w:rPr>
        <w:t>的公卫人才</w:t>
      </w:r>
      <w:proofErr w:type="gramEnd"/>
    </w:p>
    <w:p w14:paraId="2F459934" w14:textId="1C132667" w:rsidR="007C7D6B" w:rsidRPr="007C7D6B" w:rsidRDefault="007C7D6B" w:rsidP="007C7D6B">
      <w:pPr>
        <w:ind w:firstLineChars="200" w:firstLine="560"/>
        <w:rPr>
          <w:rFonts w:ascii="仿宋" w:eastAsia="仿宋" w:hAnsi="仿宋" w:hint="eastAsia"/>
          <w:sz w:val="28"/>
          <w:szCs w:val="28"/>
        </w:rPr>
      </w:pPr>
      <w:r w:rsidRPr="007C7D6B">
        <w:rPr>
          <w:rFonts w:ascii="仿宋" w:eastAsia="仿宋" w:hAnsi="仿宋" w:hint="eastAsia"/>
          <w:sz w:val="28"/>
          <w:szCs w:val="28"/>
        </w:rPr>
        <w:t>当前，粤西地区基层医疗卫生机构呈现出明显的“难以留住高学</w:t>
      </w:r>
      <w:proofErr w:type="gramStart"/>
      <w:r w:rsidRPr="007C7D6B">
        <w:rPr>
          <w:rFonts w:ascii="仿宋" w:eastAsia="仿宋" w:hAnsi="仿宋" w:hint="eastAsia"/>
          <w:sz w:val="28"/>
          <w:szCs w:val="28"/>
        </w:rPr>
        <w:t>历公卫</w:t>
      </w:r>
      <w:proofErr w:type="gramEnd"/>
      <w:r w:rsidRPr="007C7D6B">
        <w:rPr>
          <w:rFonts w:ascii="仿宋" w:eastAsia="仿宋" w:hAnsi="仿宋" w:hint="eastAsia"/>
          <w:sz w:val="28"/>
          <w:szCs w:val="28"/>
        </w:rPr>
        <w:t>人才</w:t>
      </w:r>
      <w:proofErr w:type="gramStart"/>
      <w:r w:rsidRPr="007C7D6B">
        <w:rPr>
          <w:rFonts w:ascii="仿宋" w:eastAsia="仿宋" w:hAnsi="仿宋" w:hint="eastAsia"/>
          <w:sz w:val="28"/>
          <w:szCs w:val="28"/>
        </w:rPr>
        <w:t>”</w:t>
      </w:r>
      <w:proofErr w:type="gramEnd"/>
      <w:r w:rsidRPr="007C7D6B">
        <w:rPr>
          <w:rFonts w:ascii="仿宋" w:eastAsia="仿宋" w:hAnsi="仿宋" w:hint="eastAsia"/>
          <w:sz w:val="28"/>
          <w:szCs w:val="28"/>
        </w:rPr>
        <w:t>的特点，粤西地区基层医疗卫生机构近五年预防医学专业人员流动的相关数据则能充分体现这一点。从粤西地区60家基层医疗卫生机构近五年预防医学专业人员流入情况来看（见表3），愿意到粤西地区基层医疗卫生机构工作的预防医学专业研究生空缺，有103位本科生到基层医疗卫生机构工作，专科生有49位，中专及以下的有4位，本科学历的预防医学专业人员的流出率高达73.56%，专科学历的预防医学专业人员流出率为19.54%。由此可见，相比本科学历的预防医学专业人员，专科学历的预防医学专业人员更愿意留在基层医疗卫生机构。因此，在广东茂名健康职业学院设置预防医学专业能为基层输送更多稳定</w:t>
      </w:r>
      <w:proofErr w:type="gramStart"/>
      <w:r w:rsidRPr="007C7D6B">
        <w:rPr>
          <w:rFonts w:ascii="仿宋" w:eastAsia="仿宋" w:hAnsi="仿宋" w:hint="eastAsia"/>
          <w:sz w:val="28"/>
          <w:szCs w:val="28"/>
        </w:rPr>
        <w:t>的公卫人才</w:t>
      </w:r>
      <w:proofErr w:type="gramEnd"/>
      <w:r>
        <w:rPr>
          <w:rFonts w:ascii="仿宋" w:eastAsia="仿宋" w:hAnsi="仿宋" w:hint="eastAsia"/>
          <w:sz w:val="28"/>
          <w:szCs w:val="28"/>
        </w:rPr>
        <w:t>。</w:t>
      </w:r>
    </w:p>
    <w:p w14:paraId="6DDF9FF0" w14:textId="77777777" w:rsidR="007C7D6B" w:rsidRPr="007C7D6B" w:rsidRDefault="007C7D6B" w:rsidP="007C7D6B">
      <w:pPr>
        <w:spacing w:line="360" w:lineRule="auto"/>
        <w:jc w:val="center"/>
        <w:rPr>
          <w:rFonts w:ascii="Arial" w:eastAsia="宋体" w:hAnsi="Arial" w:hint="eastAsia"/>
          <w:sz w:val="20"/>
          <w:szCs w:val="24"/>
        </w:rPr>
      </w:pPr>
      <w:r w:rsidRPr="007C7D6B">
        <w:rPr>
          <w:rFonts w:ascii="Arial" w:eastAsia="黑体" w:hAnsi="Arial"/>
          <w:sz w:val="20"/>
          <w:szCs w:val="24"/>
        </w:rPr>
        <w:t>表</w:t>
      </w:r>
      <w:r w:rsidRPr="007C7D6B">
        <w:rPr>
          <w:rFonts w:ascii="Arial" w:eastAsia="黑体" w:hAnsi="Arial"/>
          <w:sz w:val="20"/>
          <w:szCs w:val="24"/>
        </w:rPr>
        <w:t xml:space="preserve"> </w:t>
      </w:r>
      <w:r w:rsidRPr="007C7D6B">
        <w:rPr>
          <w:rFonts w:ascii="Arial" w:eastAsia="黑体" w:hAnsi="Arial"/>
          <w:sz w:val="20"/>
          <w:szCs w:val="24"/>
        </w:rPr>
        <w:fldChar w:fldCharType="begin"/>
      </w:r>
      <w:r w:rsidRPr="007C7D6B">
        <w:rPr>
          <w:rFonts w:ascii="Arial" w:eastAsia="黑体" w:hAnsi="Arial"/>
          <w:sz w:val="20"/>
          <w:szCs w:val="24"/>
        </w:rPr>
        <w:instrText xml:space="preserve"> SEQ </w:instrText>
      </w:r>
      <w:r w:rsidRPr="007C7D6B">
        <w:rPr>
          <w:rFonts w:ascii="Arial" w:eastAsia="黑体" w:hAnsi="Arial"/>
          <w:sz w:val="20"/>
          <w:szCs w:val="24"/>
        </w:rPr>
        <w:instrText>表</w:instrText>
      </w:r>
      <w:r w:rsidRPr="007C7D6B">
        <w:rPr>
          <w:rFonts w:ascii="Arial" w:eastAsia="黑体" w:hAnsi="Arial"/>
          <w:sz w:val="20"/>
          <w:szCs w:val="24"/>
        </w:rPr>
        <w:instrText xml:space="preserve"> \* ARABIC </w:instrText>
      </w:r>
      <w:r w:rsidRPr="007C7D6B">
        <w:rPr>
          <w:rFonts w:ascii="Arial" w:eastAsia="黑体" w:hAnsi="Arial"/>
          <w:sz w:val="20"/>
          <w:szCs w:val="24"/>
        </w:rPr>
        <w:fldChar w:fldCharType="separate"/>
      </w:r>
      <w:r w:rsidRPr="007C7D6B">
        <w:rPr>
          <w:rFonts w:ascii="Arial" w:eastAsia="黑体" w:hAnsi="Arial"/>
          <w:sz w:val="20"/>
          <w:szCs w:val="24"/>
        </w:rPr>
        <w:t>3</w:t>
      </w:r>
      <w:r w:rsidRPr="007C7D6B">
        <w:rPr>
          <w:rFonts w:ascii="Arial" w:eastAsia="黑体" w:hAnsi="Arial"/>
          <w:sz w:val="20"/>
          <w:szCs w:val="24"/>
        </w:rPr>
        <w:fldChar w:fldCharType="end"/>
      </w:r>
      <w:r w:rsidRPr="007C7D6B">
        <w:rPr>
          <w:rFonts w:ascii="Arial" w:eastAsia="黑体" w:hAnsi="Arial" w:hint="eastAsia"/>
          <w:sz w:val="20"/>
          <w:szCs w:val="24"/>
        </w:rPr>
        <w:t xml:space="preserve"> </w:t>
      </w:r>
      <w:r w:rsidRPr="007C7D6B">
        <w:rPr>
          <w:rFonts w:ascii="Arial" w:eastAsia="黑体" w:hAnsi="Arial" w:hint="eastAsia"/>
          <w:sz w:val="20"/>
          <w:szCs w:val="24"/>
        </w:rPr>
        <w:t>粤西地区</w:t>
      </w:r>
      <w:r w:rsidRPr="007C7D6B">
        <w:rPr>
          <w:rFonts w:ascii="Arial" w:eastAsia="黑体" w:hAnsi="Arial" w:hint="eastAsia"/>
          <w:sz w:val="20"/>
          <w:szCs w:val="24"/>
        </w:rPr>
        <w:t>60</w:t>
      </w:r>
      <w:r w:rsidRPr="007C7D6B">
        <w:rPr>
          <w:rFonts w:ascii="Arial" w:eastAsia="黑体" w:hAnsi="Arial" w:hint="eastAsia"/>
          <w:sz w:val="20"/>
          <w:szCs w:val="24"/>
        </w:rPr>
        <w:t>家基层医疗卫生机构过去五年预防医学专业人员流动情况</w:t>
      </w:r>
    </w:p>
    <w:tbl>
      <w:tblPr>
        <w:tblW w:w="0" w:type="auto"/>
        <w:jc w:val="center"/>
        <w:tblBorders>
          <w:top w:val="single" w:sz="12" w:space="0" w:color="auto"/>
          <w:bottom w:val="single" w:sz="12" w:space="0" w:color="auto"/>
        </w:tblBorders>
        <w:tblLook w:val="0000" w:firstRow="0" w:lastRow="0" w:firstColumn="0" w:lastColumn="0" w:noHBand="0" w:noVBand="0"/>
      </w:tblPr>
      <w:tblGrid>
        <w:gridCol w:w="575"/>
        <w:gridCol w:w="1496"/>
        <w:gridCol w:w="1374"/>
        <w:gridCol w:w="1375"/>
        <w:gridCol w:w="283"/>
        <w:gridCol w:w="1417"/>
        <w:gridCol w:w="1418"/>
      </w:tblGrid>
      <w:tr w:rsidR="007B297E" w:rsidRPr="007B297E" w14:paraId="56AC5278" w14:textId="77777777" w:rsidTr="0022137A">
        <w:trPr>
          <w:trHeight w:val="340"/>
          <w:jc w:val="center"/>
        </w:trPr>
        <w:tc>
          <w:tcPr>
            <w:tcW w:w="2071" w:type="dxa"/>
            <w:gridSpan w:val="2"/>
            <w:vMerge w:val="restart"/>
            <w:vAlign w:val="center"/>
          </w:tcPr>
          <w:p w14:paraId="4AF22637" w14:textId="77777777" w:rsidR="007B297E" w:rsidRPr="007B297E" w:rsidRDefault="007B297E" w:rsidP="007B297E">
            <w:pPr>
              <w:autoSpaceDE w:val="0"/>
              <w:autoSpaceDN w:val="0"/>
              <w:spacing w:before="28"/>
              <w:ind w:right="138"/>
              <w:jc w:val="center"/>
              <w:rPr>
                <w:rFonts w:ascii="宋体" w:eastAsia="宋体" w:hAnsi="宋体" w:cs="宋体"/>
                <w:b/>
                <w:bCs/>
                <w:w w:val="105"/>
                <w:kern w:val="0"/>
                <w:sz w:val="21"/>
                <w:szCs w:val="21"/>
                <w:lang w:val="zh-CN" w:bidi="zh-CN"/>
              </w:rPr>
            </w:pPr>
            <w:r w:rsidRPr="007B297E">
              <w:rPr>
                <w:rFonts w:ascii="宋体" w:eastAsia="宋体" w:hAnsi="宋体" w:cs="宋体" w:hint="eastAsia"/>
                <w:b/>
                <w:bCs/>
                <w:kern w:val="0"/>
                <w:sz w:val="21"/>
                <w:szCs w:val="21"/>
                <w:lang w:val="zh-CN" w:bidi="zh-CN"/>
              </w:rPr>
              <w:t>类型</w:t>
            </w:r>
          </w:p>
        </w:tc>
        <w:tc>
          <w:tcPr>
            <w:tcW w:w="2749" w:type="dxa"/>
            <w:gridSpan w:val="2"/>
            <w:tcBorders>
              <w:bottom w:val="single" w:sz="6" w:space="0" w:color="auto"/>
            </w:tcBorders>
            <w:vAlign w:val="center"/>
          </w:tcPr>
          <w:p w14:paraId="46B0F541" w14:textId="77777777" w:rsidR="007B297E" w:rsidRPr="007B297E" w:rsidRDefault="007B297E" w:rsidP="007B297E">
            <w:pPr>
              <w:autoSpaceDE w:val="0"/>
              <w:autoSpaceDN w:val="0"/>
              <w:spacing w:before="28"/>
              <w:ind w:right="138"/>
              <w:jc w:val="center"/>
              <w:rPr>
                <w:rFonts w:ascii="宋体" w:eastAsia="宋体" w:hAnsi="宋体" w:cs="宋体"/>
                <w:b/>
                <w:bCs/>
                <w:w w:val="105"/>
                <w:kern w:val="0"/>
                <w:sz w:val="21"/>
                <w:szCs w:val="21"/>
                <w:lang w:bidi="zh-CN"/>
              </w:rPr>
            </w:pPr>
            <w:r w:rsidRPr="007B297E">
              <w:rPr>
                <w:rFonts w:ascii="宋体" w:eastAsia="宋体" w:hAnsi="宋体" w:cs="宋体" w:hint="eastAsia"/>
                <w:b/>
                <w:bCs/>
                <w:w w:val="105"/>
                <w:kern w:val="0"/>
                <w:sz w:val="21"/>
                <w:szCs w:val="21"/>
                <w:lang w:val="zh-CN" w:bidi="zh-CN"/>
              </w:rPr>
              <w:t>流入情况</w:t>
            </w:r>
          </w:p>
        </w:tc>
        <w:tc>
          <w:tcPr>
            <w:tcW w:w="283" w:type="dxa"/>
            <w:tcBorders>
              <w:bottom w:val="nil"/>
            </w:tcBorders>
            <w:vAlign w:val="center"/>
          </w:tcPr>
          <w:p w14:paraId="0DBDA053" w14:textId="77777777" w:rsidR="007B297E" w:rsidRPr="007B297E" w:rsidRDefault="007B297E" w:rsidP="007B297E">
            <w:pPr>
              <w:autoSpaceDE w:val="0"/>
              <w:autoSpaceDN w:val="0"/>
              <w:spacing w:before="28"/>
              <w:ind w:right="138"/>
              <w:jc w:val="center"/>
              <w:rPr>
                <w:rFonts w:ascii="宋体" w:eastAsia="宋体" w:hAnsi="宋体" w:cs="宋体"/>
                <w:b/>
                <w:bCs/>
                <w:w w:val="105"/>
                <w:kern w:val="0"/>
                <w:sz w:val="21"/>
                <w:szCs w:val="21"/>
                <w:lang w:bidi="zh-CN"/>
              </w:rPr>
            </w:pPr>
          </w:p>
        </w:tc>
        <w:tc>
          <w:tcPr>
            <w:tcW w:w="2835" w:type="dxa"/>
            <w:gridSpan w:val="2"/>
            <w:tcBorders>
              <w:bottom w:val="single" w:sz="6" w:space="0" w:color="auto"/>
            </w:tcBorders>
            <w:vAlign w:val="center"/>
          </w:tcPr>
          <w:p w14:paraId="3EBC3E3C" w14:textId="77777777" w:rsidR="007B297E" w:rsidRPr="007B297E" w:rsidRDefault="007B297E" w:rsidP="007B297E">
            <w:pPr>
              <w:autoSpaceDE w:val="0"/>
              <w:autoSpaceDN w:val="0"/>
              <w:spacing w:before="28"/>
              <w:ind w:right="138"/>
              <w:jc w:val="center"/>
              <w:rPr>
                <w:rFonts w:ascii="宋体" w:eastAsia="宋体" w:hAnsi="宋体" w:cs="宋体"/>
                <w:b/>
                <w:bCs/>
                <w:w w:val="105"/>
                <w:kern w:val="0"/>
                <w:sz w:val="21"/>
                <w:szCs w:val="21"/>
                <w:lang w:bidi="zh-CN"/>
              </w:rPr>
            </w:pPr>
            <w:r w:rsidRPr="007B297E">
              <w:rPr>
                <w:rFonts w:ascii="宋体" w:eastAsia="宋体" w:hAnsi="宋体" w:cs="宋体" w:hint="eastAsia"/>
                <w:b/>
                <w:bCs/>
                <w:w w:val="105"/>
                <w:kern w:val="0"/>
                <w:sz w:val="21"/>
                <w:szCs w:val="21"/>
                <w:lang w:val="zh-CN" w:bidi="zh-CN"/>
              </w:rPr>
              <w:t>流出情况</w:t>
            </w:r>
          </w:p>
        </w:tc>
      </w:tr>
      <w:tr w:rsidR="007B297E" w:rsidRPr="007B297E" w14:paraId="02920175" w14:textId="77777777" w:rsidTr="0022137A">
        <w:trPr>
          <w:trHeight w:val="371"/>
          <w:jc w:val="center"/>
        </w:trPr>
        <w:tc>
          <w:tcPr>
            <w:tcW w:w="2071" w:type="dxa"/>
            <w:gridSpan w:val="2"/>
            <w:vMerge/>
            <w:tcBorders>
              <w:bottom w:val="single" w:sz="6" w:space="0" w:color="auto"/>
            </w:tcBorders>
            <w:vAlign w:val="center"/>
          </w:tcPr>
          <w:p w14:paraId="2BE4BB28" w14:textId="77777777" w:rsidR="007B297E" w:rsidRPr="007B297E" w:rsidRDefault="007B297E" w:rsidP="007B297E">
            <w:pPr>
              <w:autoSpaceDE w:val="0"/>
              <w:autoSpaceDN w:val="0"/>
              <w:spacing w:before="28"/>
              <w:ind w:right="138"/>
              <w:jc w:val="center"/>
              <w:rPr>
                <w:rFonts w:ascii="宋体" w:eastAsia="宋体" w:hAnsi="宋体" w:cs="宋体"/>
                <w:b/>
                <w:bCs/>
                <w:w w:val="105"/>
                <w:kern w:val="0"/>
                <w:sz w:val="21"/>
                <w:szCs w:val="21"/>
                <w:lang w:val="zh-CN" w:bidi="zh-CN"/>
              </w:rPr>
            </w:pPr>
          </w:p>
        </w:tc>
        <w:tc>
          <w:tcPr>
            <w:tcW w:w="1374" w:type="dxa"/>
            <w:tcBorders>
              <w:top w:val="single" w:sz="6" w:space="0" w:color="auto"/>
              <w:bottom w:val="single" w:sz="6" w:space="0" w:color="auto"/>
            </w:tcBorders>
            <w:vAlign w:val="center"/>
          </w:tcPr>
          <w:p w14:paraId="00ECC726" w14:textId="77777777" w:rsidR="007B297E" w:rsidRPr="007B297E" w:rsidRDefault="007B297E" w:rsidP="007B297E">
            <w:pPr>
              <w:autoSpaceDE w:val="0"/>
              <w:autoSpaceDN w:val="0"/>
              <w:spacing w:before="28"/>
              <w:ind w:right="138"/>
              <w:jc w:val="center"/>
              <w:rPr>
                <w:rFonts w:ascii="宋体" w:eastAsia="宋体" w:hAnsi="宋体" w:cs="宋体"/>
                <w:b/>
                <w:bCs/>
                <w:w w:val="105"/>
                <w:kern w:val="0"/>
                <w:sz w:val="21"/>
                <w:szCs w:val="21"/>
                <w:lang w:val="zh-CN" w:bidi="zh-CN"/>
              </w:rPr>
            </w:pPr>
            <w:r w:rsidRPr="007B297E">
              <w:rPr>
                <w:rFonts w:ascii="宋体" w:eastAsia="宋体" w:hAnsi="宋体" w:cs="宋体" w:hint="eastAsia"/>
                <w:b/>
                <w:bCs/>
                <w:w w:val="105"/>
                <w:kern w:val="0"/>
                <w:sz w:val="21"/>
                <w:szCs w:val="21"/>
                <w:lang w:val="zh-CN" w:bidi="zh-CN"/>
              </w:rPr>
              <w:t>人数</w:t>
            </w:r>
          </w:p>
        </w:tc>
        <w:tc>
          <w:tcPr>
            <w:tcW w:w="1375" w:type="dxa"/>
            <w:tcBorders>
              <w:top w:val="nil"/>
              <w:bottom w:val="single" w:sz="4" w:space="0" w:color="auto"/>
            </w:tcBorders>
            <w:vAlign w:val="center"/>
          </w:tcPr>
          <w:p w14:paraId="16A0B993" w14:textId="77777777" w:rsidR="007B297E" w:rsidRPr="007B297E" w:rsidRDefault="007B297E" w:rsidP="007B297E">
            <w:pPr>
              <w:autoSpaceDE w:val="0"/>
              <w:autoSpaceDN w:val="0"/>
              <w:spacing w:before="28"/>
              <w:ind w:right="138"/>
              <w:jc w:val="center"/>
              <w:rPr>
                <w:rFonts w:ascii="宋体" w:eastAsia="宋体" w:hAnsi="宋体" w:cs="宋体"/>
                <w:b/>
                <w:bCs/>
                <w:w w:val="105"/>
                <w:kern w:val="0"/>
                <w:sz w:val="21"/>
                <w:szCs w:val="21"/>
                <w:lang w:val="zh-CN" w:bidi="zh-CN"/>
              </w:rPr>
            </w:pPr>
            <w:r w:rsidRPr="007B297E">
              <w:rPr>
                <w:rFonts w:ascii="宋体" w:eastAsia="宋体" w:hAnsi="宋体" w:cs="宋体" w:hint="eastAsia"/>
                <w:b/>
                <w:bCs/>
                <w:w w:val="105"/>
                <w:kern w:val="0"/>
                <w:sz w:val="21"/>
                <w:szCs w:val="21"/>
                <w:lang w:val="zh-CN" w:bidi="zh-CN"/>
              </w:rPr>
              <w:t>比例（%）</w:t>
            </w:r>
          </w:p>
        </w:tc>
        <w:tc>
          <w:tcPr>
            <w:tcW w:w="283" w:type="dxa"/>
            <w:tcBorders>
              <w:top w:val="nil"/>
              <w:bottom w:val="single" w:sz="4" w:space="0" w:color="auto"/>
            </w:tcBorders>
            <w:vAlign w:val="center"/>
          </w:tcPr>
          <w:p w14:paraId="2EFBFBCB" w14:textId="77777777" w:rsidR="007B297E" w:rsidRPr="007B297E" w:rsidRDefault="007B297E" w:rsidP="007B297E">
            <w:pPr>
              <w:autoSpaceDE w:val="0"/>
              <w:autoSpaceDN w:val="0"/>
              <w:spacing w:before="28"/>
              <w:ind w:right="138"/>
              <w:jc w:val="center"/>
              <w:rPr>
                <w:rFonts w:ascii="宋体" w:eastAsia="宋体" w:hAnsi="宋体" w:cs="宋体"/>
                <w:b/>
                <w:bCs/>
                <w:w w:val="105"/>
                <w:kern w:val="0"/>
                <w:sz w:val="21"/>
                <w:szCs w:val="21"/>
                <w:lang w:val="zh-CN" w:bidi="zh-CN"/>
              </w:rPr>
            </w:pPr>
          </w:p>
        </w:tc>
        <w:tc>
          <w:tcPr>
            <w:tcW w:w="1417" w:type="dxa"/>
            <w:tcBorders>
              <w:top w:val="nil"/>
              <w:bottom w:val="single" w:sz="4" w:space="0" w:color="auto"/>
            </w:tcBorders>
            <w:vAlign w:val="center"/>
          </w:tcPr>
          <w:p w14:paraId="13F7735A" w14:textId="77777777" w:rsidR="007B297E" w:rsidRPr="007B297E" w:rsidRDefault="007B297E" w:rsidP="007B297E">
            <w:pPr>
              <w:autoSpaceDE w:val="0"/>
              <w:autoSpaceDN w:val="0"/>
              <w:spacing w:before="28"/>
              <w:ind w:right="138"/>
              <w:jc w:val="center"/>
              <w:rPr>
                <w:rFonts w:ascii="宋体" w:eastAsia="宋体" w:hAnsi="宋体" w:cs="宋体"/>
                <w:b/>
                <w:bCs/>
                <w:w w:val="105"/>
                <w:kern w:val="0"/>
                <w:sz w:val="21"/>
                <w:szCs w:val="21"/>
                <w:lang w:val="zh-CN" w:bidi="zh-CN"/>
              </w:rPr>
            </w:pPr>
            <w:r w:rsidRPr="007B297E">
              <w:rPr>
                <w:rFonts w:ascii="宋体" w:eastAsia="宋体" w:hAnsi="宋体" w:cs="宋体" w:hint="eastAsia"/>
                <w:b/>
                <w:bCs/>
                <w:w w:val="105"/>
                <w:kern w:val="0"/>
                <w:sz w:val="21"/>
                <w:szCs w:val="21"/>
                <w:lang w:val="zh-CN" w:bidi="zh-CN"/>
              </w:rPr>
              <w:t>人数</w:t>
            </w:r>
          </w:p>
        </w:tc>
        <w:tc>
          <w:tcPr>
            <w:tcW w:w="1418" w:type="dxa"/>
            <w:tcBorders>
              <w:top w:val="single" w:sz="6" w:space="0" w:color="auto"/>
              <w:bottom w:val="single" w:sz="6" w:space="0" w:color="auto"/>
            </w:tcBorders>
            <w:vAlign w:val="center"/>
          </w:tcPr>
          <w:p w14:paraId="1711024D" w14:textId="77777777" w:rsidR="007B297E" w:rsidRPr="007B297E" w:rsidRDefault="007B297E" w:rsidP="007B297E">
            <w:pPr>
              <w:autoSpaceDE w:val="0"/>
              <w:autoSpaceDN w:val="0"/>
              <w:spacing w:before="28"/>
              <w:ind w:right="138"/>
              <w:jc w:val="center"/>
              <w:rPr>
                <w:rFonts w:ascii="宋体" w:eastAsia="宋体" w:hAnsi="宋体" w:cs="宋体"/>
                <w:b/>
                <w:bCs/>
                <w:w w:val="105"/>
                <w:kern w:val="0"/>
                <w:sz w:val="21"/>
                <w:szCs w:val="21"/>
                <w:lang w:val="zh-CN" w:bidi="zh-CN"/>
              </w:rPr>
            </w:pPr>
            <w:r w:rsidRPr="007B297E">
              <w:rPr>
                <w:rFonts w:ascii="宋体" w:eastAsia="宋体" w:hAnsi="宋体" w:cs="宋体" w:hint="eastAsia"/>
                <w:b/>
                <w:bCs/>
                <w:w w:val="105"/>
                <w:kern w:val="0"/>
                <w:sz w:val="21"/>
                <w:szCs w:val="21"/>
                <w:lang w:val="zh-CN" w:bidi="zh-CN"/>
              </w:rPr>
              <w:t>比例（%）</w:t>
            </w:r>
          </w:p>
        </w:tc>
      </w:tr>
      <w:tr w:rsidR="007B297E" w:rsidRPr="007B297E" w14:paraId="18BE0B53" w14:textId="77777777" w:rsidTr="0022137A">
        <w:trPr>
          <w:trHeight w:hRule="exact" w:val="397"/>
          <w:jc w:val="center"/>
        </w:trPr>
        <w:tc>
          <w:tcPr>
            <w:tcW w:w="575" w:type="dxa"/>
            <w:vMerge w:val="restart"/>
            <w:tcBorders>
              <w:top w:val="nil"/>
              <w:bottom w:val="nil"/>
              <w:right w:val="nil"/>
            </w:tcBorders>
            <w:vAlign w:val="center"/>
          </w:tcPr>
          <w:p w14:paraId="364E872F" w14:textId="77777777" w:rsidR="007B297E" w:rsidRPr="007B297E" w:rsidRDefault="007B297E" w:rsidP="007B297E">
            <w:pPr>
              <w:autoSpaceDE w:val="0"/>
              <w:autoSpaceDN w:val="0"/>
              <w:spacing w:before="28"/>
              <w:ind w:right="138"/>
              <w:jc w:val="center"/>
              <w:rPr>
                <w:rFonts w:ascii="宋体" w:eastAsia="宋体" w:hAnsi="宋体" w:cs="宋体"/>
                <w:b/>
                <w:bCs/>
                <w:kern w:val="0"/>
                <w:sz w:val="21"/>
                <w:szCs w:val="21"/>
                <w:lang w:val="zh-CN" w:bidi="zh-CN"/>
              </w:rPr>
            </w:pPr>
            <w:r w:rsidRPr="007B297E">
              <w:rPr>
                <w:rFonts w:ascii="宋体" w:eastAsia="宋体" w:hAnsi="宋体" w:cs="宋体" w:hint="eastAsia"/>
                <w:b/>
                <w:bCs/>
                <w:kern w:val="0"/>
                <w:sz w:val="21"/>
                <w:szCs w:val="21"/>
                <w:lang w:val="zh-CN" w:bidi="zh-CN"/>
              </w:rPr>
              <w:t>学历结构</w:t>
            </w:r>
          </w:p>
        </w:tc>
        <w:tc>
          <w:tcPr>
            <w:tcW w:w="1496" w:type="dxa"/>
            <w:tcBorders>
              <w:left w:val="nil"/>
            </w:tcBorders>
            <w:vAlign w:val="center"/>
          </w:tcPr>
          <w:p w14:paraId="7DA4F592"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hint="eastAsia"/>
                <w:b/>
                <w:bCs/>
                <w:w w:val="105"/>
                <w:kern w:val="0"/>
                <w:sz w:val="21"/>
                <w:szCs w:val="21"/>
                <w:lang w:val="zh-CN" w:bidi="zh-CN"/>
              </w:rPr>
              <w:t>研究生</w:t>
            </w:r>
          </w:p>
        </w:tc>
        <w:tc>
          <w:tcPr>
            <w:tcW w:w="1374" w:type="dxa"/>
            <w:vAlign w:val="center"/>
          </w:tcPr>
          <w:p w14:paraId="3C6DD2E2"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kern w:val="0"/>
                <w:sz w:val="21"/>
                <w:szCs w:val="21"/>
                <w:lang w:bidi="zh-CN"/>
              </w:rPr>
              <w:t>0</w:t>
            </w:r>
          </w:p>
        </w:tc>
        <w:tc>
          <w:tcPr>
            <w:tcW w:w="1375" w:type="dxa"/>
            <w:vAlign w:val="center"/>
          </w:tcPr>
          <w:p w14:paraId="5C3FF0DB"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kern w:val="0"/>
                <w:sz w:val="21"/>
                <w:szCs w:val="21"/>
                <w:lang w:bidi="zh-CN"/>
              </w:rPr>
              <w:t>0</w:t>
            </w:r>
          </w:p>
        </w:tc>
        <w:tc>
          <w:tcPr>
            <w:tcW w:w="283" w:type="dxa"/>
            <w:vAlign w:val="center"/>
          </w:tcPr>
          <w:p w14:paraId="1C07E9B6"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val="zh-CN" w:bidi="zh-CN"/>
              </w:rPr>
            </w:pPr>
          </w:p>
        </w:tc>
        <w:tc>
          <w:tcPr>
            <w:tcW w:w="1417" w:type="dxa"/>
            <w:vAlign w:val="center"/>
          </w:tcPr>
          <w:p w14:paraId="769DB106"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kern w:val="0"/>
                <w:sz w:val="21"/>
                <w:szCs w:val="21"/>
                <w:lang w:bidi="zh-CN"/>
              </w:rPr>
              <w:t>0</w:t>
            </w:r>
          </w:p>
        </w:tc>
        <w:tc>
          <w:tcPr>
            <w:tcW w:w="1418" w:type="dxa"/>
            <w:vAlign w:val="center"/>
          </w:tcPr>
          <w:p w14:paraId="1A9D1F14"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kern w:val="0"/>
                <w:sz w:val="21"/>
                <w:szCs w:val="21"/>
                <w:lang w:bidi="zh-CN"/>
              </w:rPr>
              <w:t>0</w:t>
            </w:r>
          </w:p>
        </w:tc>
      </w:tr>
      <w:tr w:rsidR="007B297E" w:rsidRPr="007B297E" w14:paraId="1E6E06A4" w14:textId="77777777" w:rsidTr="0022137A">
        <w:trPr>
          <w:trHeight w:hRule="exact" w:val="397"/>
          <w:jc w:val="center"/>
        </w:trPr>
        <w:tc>
          <w:tcPr>
            <w:tcW w:w="575" w:type="dxa"/>
            <w:vMerge/>
            <w:tcBorders>
              <w:top w:val="nil"/>
              <w:bottom w:val="nil"/>
              <w:right w:val="nil"/>
            </w:tcBorders>
            <w:vAlign w:val="center"/>
          </w:tcPr>
          <w:p w14:paraId="4DC52673" w14:textId="77777777" w:rsidR="007B297E" w:rsidRPr="007B297E" w:rsidRDefault="007B297E" w:rsidP="007B297E">
            <w:pPr>
              <w:autoSpaceDE w:val="0"/>
              <w:autoSpaceDN w:val="0"/>
              <w:spacing w:before="28"/>
              <w:ind w:right="138"/>
              <w:jc w:val="center"/>
              <w:rPr>
                <w:rFonts w:ascii="宋体" w:eastAsia="宋体" w:hAnsi="宋体" w:cs="宋体"/>
                <w:b/>
                <w:bCs/>
                <w:kern w:val="0"/>
                <w:sz w:val="21"/>
                <w:szCs w:val="21"/>
                <w:lang w:val="zh-CN" w:bidi="zh-CN"/>
              </w:rPr>
            </w:pPr>
          </w:p>
        </w:tc>
        <w:tc>
          <w:tcPr>
            <w:tcW w:w="1496" w:type="dxa"/>
            <w:tcBorders>
              <w:left w:val="nil"/>
            </w:tcBorders>
            <w:vAlign w:val="center"/>
          </w:tcPr>
          <w:p w14:paraId="1F60E591"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hint="eastAsia"/>
                <w:b/>
                <w:bCs/>
                <w:w w:val="105"/>
                <w:kern w:val="0"/>
                <w:sz w:val="21"/>
                <w:szCs w:val="21"/>
                <w:lang w:val="zh-CN" w:bidi="zh-CN"/>
              </w:rPr>
              <w:t>本科</w:t>
            </w:r>
          </w:p>
        </w:tc>
        <w:tc>
          <w:tcPr>
            <w:tcW w:w="1374" w:type="dxa"/>
            <w:vAlign w:val="center"/>
          </w:tcPr>
          <w:p w14:paraId="6353B2B5"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hint="eastAsia"/>
                <w:kern w:val="0"/>
                <w:sz w:val="21"/>
                <w:szCs w:val="21"/>
                <w:lang w:bidi="zh-CN"/>
              </w:rPr>
              <w:t>1</w:t>
            </w:r>
            <w:r w:rsidRPr="007B297E">
              <w:rPr>
                <w:rFonts w:ascii="宋体" w:eastAsia="宋体" w:hAnsi="宋体" w:cs="宋体"/>
                <w:kern w:val="0"/>
                <w:sz w:val="21"/>
                <w:szCs w:val="21"/>
                <w:lang w:bidi="zh-CN"/>
              </w:rPr>
              <w:t>03</w:t>
            </w:r>
          </w:p>
        </w:tc>
        <w:tc>
          <w:tcPr>
            <w:tcW w:w="1375" w:type="dxa"/>
            <w:vAlign w:val="center"/>
          </w:tcPr>
          <w:p w14:paraId="1CFBAB17"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kern w:val="0"/>
                <w:sz w:val="21"/>
                <w:szCs w:val="21"/>
                <w:lang w:bidi="zh-CN"/>
              </w:rPr>
              <w:t>66.02</w:t>
            </w:r>
          </w:p>
        </w:tc>
        <w:tc>
          <w:tcPr>
            <w:tcW w:w="283" w:type="dxa"/>
            <w:vAlign w:val="center"/>
          </w:tcPr>
          <w:p w14:paraId="7DDF42F4"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val="zh-CN" w:bidi="zh-CN"/>
              </w:rPr>
            </w:pPr>
          </w:p>
        </w:tc>
        <w:tc>
          <w:tcPr>
            <w:tcW w:w="1417" w:type="dxa"/>
            <w:vAlign w:val="center"/>
          </w:tcPr>
          <w:p w14:paraId="79189448"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hint="eastAsia"/>
                <w:kern w:val="0"/>
                <w:sz w:val="21"/>
                <w:szCs w:val="21"/>
                <w:lang w:bidi="zh-CN"/>
              </w:rPr>
              <w:t>6</w:t>
            </w:r>
            <w:r w:rsidRPr="007B297E">
              <w:rPr>
                <w:rFonts w:ascii="宋体" w:eastAsia="宋体" w:hAnsi="宋体" w:cs="宋体"/>
                <w:kern w:val="0"/>
                <w:sz w:val="21"/>
                <w:szCs w:val="21"/>
                <w:lang w:bidi="zh-CN"/>
              </w:rPr>
              <w:t>4</w:t>
            </w:r>
          </w:p>
        </w:tc>
        <w:tc>
          <w:tcPr>
            <w:tcW w:w="1418" w:type="dxa"/>
            <w:vAlign w:val="center"/>
          </w:tcPr>
          <w:p w14:paraId="3EFD81EC"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hint="eastAsia"/>
                <w:kern w:val="0"/>
                <w:sz w:val="21"/>
                <w:szCs w:val="21"/>
                <w:lang w:bidi="zh-CN"/>
              </w:rPr>
              <w:t>7</w:t>
            </w:r>
            <w:r w:rsidRPr="007B297E">
              <w:rPr>
                <w:rFonts w:ascii="宋体" w:eastAsia="宋体" w:hAnsi="宋体" w:cs="宋体"/>
                <w:kern w:val="0"/>
                <w:sz w:val="21"/>
                <w:szCs w:val="21"/>
                <w:lang w:bidi="zh-CN"/>
              </w:rPr>
              <w:t>3.56</w:t>
            </w:r>
          </w:p>
        </w:tc>
      </w:tr>
      <w:tr w:rsidR="007B297E" w:rsidRPr="007B297E" w14:paraId="7BA42062" w14:textId="77777777" w:rsidTr="0022137A">
        <w:trPr>
          <w:trHeight w:hRule="exact" w:val="397"/>
          <w:jc w:val="center"/>
        </w:trPr>
        <w:tc>
          <w:tcPr>
            <w:tcW w:w="575" w:type="dxa"/>
            <w:vMerge/>
            <w:tcBorders>
              <w:top w:val="nil"/>
              <w:bottom w:val="nil"/>
              <w:right w:val="nil"/>
            </w:tcBorders>
            <w:vAlign w:val="center"/>
          </w:tcPr>
          <w:p w14:paraId="7E017520" w14:textId="77777777" w:rsidR="007B297E" w:rsidRPr="007B297E" w:rsidRDefault="007B297E" w:rsidP="007B297E">
            <w:pPr>
              <w:autoSpaceDE w:val="0"/>
              <w:autoSpaceDN w:val="0"/>
              <w:spacing w:before="28"/>
              <w:ind w:right="138"/>
              <w:jc w:val="center"/>
              <w:rPr>
                <w:rFonts w:ascii="宋体" w:eastAsia="宋体" w:hAnsi="宋体" w:cs="宋体"/>
                <w:b/>
                <w:bCs/>
                <w:kern w:val="0"/>
                <w:sz w:val="21"/>
                <w:szCs w:val="21"/>
                <w:lang w:val="zh-CN" w:bidi="zh-CN"/>
              </w:rPr>
            </w:pPr>
          </w:p>
        </w:tc>
        <w:tc>
          <w:tcPr>
            <w:tcW w:w="1496" w:type="dxa"/>
            <w:tcBorders>
              <w:left w:val="nil"/>
            </w:tcBorders>
            <w:vAlign w:val="center"/>
          </w:tcPr>
          <w:p w14:paraId="18F74BA2"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hint="eastAsia"/>
                <w:b/>
                <w:bCs/>
                <w:w w:val="105"/>
                <w:kern w:val="0"/>
                <w:sz w:val="21"/>
                <w:szCs w:val="21"/>
                <w:lang w:val="zh-CN" w:bidi="zh-CN"/>
              </w:rPr>
              <w:t>专科</w:t>
            </w:r>
          </w:p>
        </w:tc>
        <w:tc>
          <w:tcPr>
            <w:tcW w:w="1374" w:type="dxa"/>
            <w:vAlign w:val="center"/>
          </w:tcPr>
          <w:p w14:paraId="621D34D4"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kern w:val="0"/>
                <w:sz w:val="21"/>
                <w:szCs w:val="21"/>
                <w:lang w:bidi="zh-CN"/>
              </w:rPr>
              <w:t>49</w:t>
            </w:r>
          </w:p>
        </w:tc>
        <w:tc>
          <w:tcPr>
            <w:tcW w:w="1375" w:type="dxa"/>
            <w:vAlign w:val="center"/>
          </w:tcPr>
          <w:p w14:paraId="1580A4F3"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kern w:val="0"/>
                <w:sz w:val="21"/>
                <w:szCs w:val="21"/>
                <w:lang w:bidi="zh-CN"/>
              </w:rPr>
              <w:t>31.41</w:t>
            </w:r>
          </w:p>
        </w:tc>
        <w:tc>
          <w:tcPr>
            <w:tcW w:w="283" w:type="dxa"/>
            <w:vAlign w:val="center"/>
          </w:tcPr>
          <w:p w14:paraId="0344C264"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val="zh-CN" w:bidi="zh-CN"/>
              </w:rPr>
            </w:pPr>
          </w:p>
        </w:tc>
        <w:tc>
          <w:tcPr>
            <w:tcW w:w="1417" w:type="dxa"/>
            <w:vAlign w:val="center"/>
          </w:tcPr>
          <w:p w14:paraId="7FE22E12"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hint="eastAsia"/>
                <w:kern w:val="0"/>
                <w:sz w:val="21"/>
                <w:szCs w:val="21"/>
                <w:lang w:bidi="zh-CN"/>
              </w:rPr>
              <w:t>1</w:t>
            </w:r>
            <w:r w:rsidRPr="007B297E">
              <w:rPr>
                <w:rFonts w:ascii="宋体" w:eastAsia="宋体" w:hAnsi="宋体" w:cs="宋体"/>
                <w:kern w:val="0"/>
                <w:sz w:val="21"/>
                <w:szCs w:val="21"/>
                <w:lang w:bidi="zh-CN"/>
              </w:rPr>
              <w:t>7</w:t>
            </w:r>
          </w:p>
        </w:tc>
        <w:tc>
          <w:tcPr>
            <w:tcW w:w="1418" w:type="dxa"/>
            <w:vAlign w:val="center"/>
          </w:tcPr>
          <w:p w14:paraId="230E6E24"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hint="eastAsia"/>
                <w:kern w:val="0"/>
                <w:sz w:val="21"/>
                <w:szCs w:val="21"/>
                <w:lang w:bidi="zh-CN"/>
              </w:rPr>
              <w:t>1</w:t>
            </w:r>
            <w:r w:rsidRPr="007B297E">
              <w:rPr>
                <w:rFonts w:ascii="宋体" w:eastAsia="宋体" w:hAnsi="宋体" w:cs="宋体"/>
                <w:kern w:val="0"/>
                <w:sz w:val="21"/>
                <w:szCs w:val="21"/>
                <w:lang w:bidi="zh-CN"/>
              </w:rPr>
              <w:t>9.54</w:t>
            </w:r>
          </w:p>
        </w:tc>
      </w:tr>
      <w:tr w:rsidR="007B297E" w:rsidRPr="007B297E" w14:paraId="043B5F9E" w14:textId="77777777" w:rsidTr="0022137A">
        <w:trPr>
          <w:trHeight w:hRule="exact" w:val="397"/>
          <w:jc w:val="center"/>
        </w:trPr>
        <w:tc>
          <w:tcPr>
            <w:tcW w:w="575" w:type="dxa"/>
            <w:vMerge/>
            <w:tcBorders>
              <w:top w:val="nil"/>
              <w:bottom w:val="nil"/>
              <w:right w:val="nil"/>
            </w:tcBorders>
            <w:vAlign w:val="center"/>
          </w:tcPr>
          <w:p w14:paraId="627B507A" w14:textId="77777777" w:rsidR="007B297E" w:rsidRPr="007B297E" w:rsidRDefault="007B297E" w:rsidP="007B297E">
            <w:pPr>
              <w:autoSpaceDE w:val="0"/>
              <w:autoSpaceDN w:val="0"/>
              <w:spacing w:before="28"/>
              <w:ind w:right="138"/>
              <w:jc w:val="center"/>
              <w:rPr>
                <w:rFonts w:ascii="宋体" w:eastAsia="宋体" w:hAnsi="宋体" w:cs="宋体"/>
                <w:b/>
                <w:bCs/>
                <w:kern w:val="0"/>
                <w:sz w:val="21"/>
                <w:szCs w:val="21"/>
                <w:lang w:val="zh-CN" w:bidi="zh-CN"/>
              </w:rPr>
            </w:pPr>
          </w:p>
        </w:tc>
        <w:tc>
          <w:tcPr>
            <w:tcW w:w="1496" w:type="dxa"/>
            <w:tcBorders>
              <w:left w:val="nil"/>
              <w:bottom w:val="nil"/>
            </w:tcBorders>
            <w:vAlign w:val="center"/>
          </w:tcPr>
          <w:p w14:paraId="2FCB4258"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hint="eastAsia"/>
                <w:b/>
                <w:bCs/>
                <w:w w:val="105"/>
                <w:kern w:val="0"/>
                <w:sz w:val="21"/>
                <w:szCs w:val="21"/>
                <w:lang w:val="zh-CN" w:bidi="zh-CN"/>
              </w:rPr>
              <w:t>中专及以下</w:t>
            </w:r>
          </w:p>
        </w:tc>
        <w:tc>
          <w:tcPr>
            <w:tcW w:w="1374" w:type="dxa"/>
            <w:tcBorders>
              <w:bottom w:val="nil"/>
            </w:tcBorders>
            <w:vAlign w:val="center"/>
          </w:tcPr>
          <w:p w14:paraId="23BD04A2"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kern w:val="0"/>
                <w:sz w:val="21"/>
                <w:szCs w:val="21"/>
                <w:lang w:bidi="zh-CN"/>
              </w:rPr>
              <w:t>4</w:t>
            </w:r>
          </w:p>
        </w:tc>
        <w:tc>
          <w:tcPr>
            <w:tcW w:w="1375" w:type="dxa"/>
            <w:tcBorders>
              <w:bottom w:val="nil"/>
            </w:tcBorders>
            <w:vAlign w:val="center"/>
          </w:tcPr>
          <w:p w14:paraId="25678C73"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kern w:val="0"/>
                <w:sz w:val="21"/>
                <w:szCs w:val="21"/>
                <w:lang w:bidi="zh-CN"/>
              </w:rPr>
              <w:t>2.56</w:t>
            </w:r>
          </w:p>
        </w:tc>
        <w:tc>
          <w:tcPr>
            <w:tcW w:w="283" w:type="dxa"/>
            <w:tcBorders>
              <w:bottom w:val="nil"/>
            </w:tcBorders>
            <w:vAlign w:val="center"/>
          </w:tcPr>
          <w:p w14:paraId="1083EA34"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val="zh-CN" w:bidi="zh-CN"/>
              </w:rPr>
            </w:pPr>
          </w:p>
        </w:tc>
        <w:tc>
          <w:tcPr>
            <w:tcW w:w="1417" w:type="dxa"/>
            <w:tcBorders>
              <w:bottom w:val="nil"/>
            </w:tcBorders>
            <w:vAlign w:val="center"/>
          </w:tcPr>
          <w:p w14:paraId="2FBC78E0"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kern w:val="0"/>
                <w:sz w:val="21"/>
                <w:szCs w:val="21"/>
                <w:lang w:bidi="zh-CN"/>
              </w:rPr>
              <w:t>6</w:t>
            </w:r>
          </w:p>
        </w:tc>
        <w:tc>
          <w:tcPr>
            <w:tcW w:w="1418" w:type="dxa"/>
            <w:tcBorders>
              <w:bottom w:val="nil"/>
            </w:tcBorders>
            <w:vAlign w:val="center"/>
          </w:tcPr>
          <w:p w14:paraId="6C75F4C0"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hint="eastAsia"/>
                <w:kern w:val="0"/>
                <w:sz w:val="21"/>
                <w:szCs w:val="21"/>
                <w:lang w:bidi="zh-CN"/>
              </w:rPr>
              <w:t>6</w:t>
            </w:r>
            <w:r w:rsidRPr="007B297E">
              <w:rPr>
                <w:rFonts w:ascii="宋体" w:eastAsia="宋体" w:hAnsi="宋体" w:cs="宋体"/>
                <w:kern w:val="0"/>
                <w:sz w:val="21"/>
                <w:szCs w:val="21"/>
                <w:lang w:bidi="zh-CN"/>
              </w:rPr>
              <w:t>.90</w:t>
            </w:r>
          </w:p>
        </w:tc>
      </w:tr>
      <w:tr w:rsidR="007B297E" w:rsidRPr="007B297E" w14:paraId="439E13B3" w14:textId="77777777" w:rsidTr="0022137A">
        <w:trPr>
          <w:trHeight w:hRule="exact" w:val="113"/>
          <w:jc w:val="center"/>
        </w:trPr>
        <w:tc>
          <w:tcPr>
            <w:tcW w:w="575" w:type="dxa"/>
            <w:tcBorders>
              <w:top w:val="nil"/>
              <w:bottom w:val="nil"/>
              <w:right w:val="nil"/>
            </w:tcBorders>
            <w:vAlign w:val="center"/>
          </w:tcPr>
          <w:p w14:paraId="74CFD93B" w14:textId="77777777" w:rsidR="007B297E" w:rsidRPr="007B297E" w:rsidRDefault="007B297E" w:rsidP="007B297E">
            <w:pPr>
              <w:autoSpaceDE w:val="0"/>
              <w:autoSpaceDN w:val="0"/>
              <w:spacing w:before="28"/>
              <w:ind w:right="138"/>
              <w:jc w:val="center"/>
              <w:rPr>
                <w:rFonts w:ascii="宋体" w:eastAsia="宋体" w:hAnsi="宋体" w:cs="宋体"/>
                <w:b/>
                <w:bCs/>
                <w:w w:val="105"/>
                <w:kern w:val="0"/>
                <w:sz w:val="21"/>
                <w:szCs w:val="21"/>
                <w:lang w:val="zh-CN" w:bidi="zh-CN"/>
              </w:rPr>
            </w:pPr>
          </w:p>
        </w:tc>
        <w:tc>
          <w:tcPr>
            <w:tcW w:w="1496" w:type="dxa"/>
            <w:tcBorders>
              <w:top w:val="nil"/>
              <w:left w:val="nil"/>
              <w:bottom w:val="nil"/>
              <w:right w:val="nil"/>
            </w:tcBorders>
            <w:vAlign w:val="center"/>
          </w:tcPr>
          <w:p w14:paraId="64CDAC69" w14:textId="77777777" w:rsidR="007B297E" w:rsidRPr="007B297E" w:rsidRDefault="007B297E" w:rsidP="007B297E">
            <w:pPr>
              <w:autoSpaceDE w:val="0"/>
              <w:autoSpaceDN w:val="0"/>
              <w:spacing w:before="28"/>
              <w:ind w:right="138"/>
              <w:jc w:val="center"/>
              <w:rPr>
                <w:rFonts w:ascii="宋体" w:eastAsia="宋体" w:hAnsi="宋体" w:cs="宋体"/>
                <w:b/>
                <w:bCs/>
                <w:w w:val="105"/>
                <w:kern w:val="0"/>
                <w:sz w:val="21"/>
                <w:szCs w:val="21"/>
                <w:lang w:val="zh-CN" w:bidi="zh-CN"/>
              </w:rPr>
            </w:pPr>
          </w:p>
        </w:tc>
        <w:tc>
          <w:tcPr>
            <w:tcW w:w="1374" w:type="dxa"/>
            <w:tcBorders>
              <w:top w:val="nil"/>
              <w:left w:val="nil"/>
              <w:bottom w:val="nil"/>
              <w:right w:val="nil"/>
            </w:tcBorders>
            <w:vAlign w:val="center"/>
          </w:tcPr>
          <w:p w14:paraId="415C1B46"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p>
        </w:tc>
        <w:tc>
          <w:tcPr>
            <w:tcW w:w="1375" w:type="dxa"/>
            <w:tcBorders>
              <w:top w:val="nil"/>
              <w:left w:val="nil"/>
              <w:bottom w:val="nil"/>
              <w:right w:val="nil"/>
            </w:tcBorders>
            <w:vAlign w:val="center"/>
          </w:tcPr>
          <w:p w14:paraId="058F3230"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p>
        </w:tc>
        <w:tc>
          <w:tcPr>
            <w:tcW w:w="283" w:type="dxa"/>
            <w:tcBorders>
              <w:top w:val="nil"/>
              <w:left w:val="nil"/>
              <w:bottom w:val="nil"/>
              <w:right w:val="nil"/>
            </w:tcBorders>
            <w:vAlign w:val="center"/>
          </w:tcPr>
          <w:p w14:paraId="6185022C"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p>
        </w:tc>
        <w:tc>
          <w:tcPr>
            <w:tcW w:w="1417" w:type="dxa"/>
            <w:tcBorders>
              <w:top w:val="nil"/>
              <w:left w:val="nil"/>
              <w:bottom w:val="nil"/>
              <w:right w:val="nil"/>
            </w:tcBorders>
            <w:vAlign w:val="center"/>
          </w:tcPr>
          <w:p w14:paraId="46B14EAA"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p>
        </w:tc>
        <w:tc>
          <w:tcPr>
            <w:tcW w:w="1418" w:type="dxa"/>
            <w:tcBorders>
              <w:top w:val="nil"/>
              <w:left w:val="nil"/>
              <w:bottom w:val="nil"/>
            </w:tcBorders>
            <w:vAlign w:val="center"/>
          </w:tcPr>
          <w:p w14:paraId="1B23B331"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p>
        </w:tc>
      </w:tr>
      <w:tr w:rsidR="007B297E" w:rsidRPr="007B297E" w14:paraId="187F61B3" w14:textId="77777777" w:rsidTr="0022137A">
        <w:trPr>
          <w:trHeight w:val="454"/>
          <w:jc w:val="center"/>
        </w:trPr>
        <w:tc>
          <w:tcPr>
            <w:tcW w:w="575" w:type="dxa"/>
            <w:vMerge w:val="restart"/>
            <w:tcBorders>
              <w:top w:val="nil"/>
              <w:bottom w:val="nil"/>
              <w:right w:val="nil"/>
            </w:tcBorders>
            <w:vAlign w:val="center"/>
          </w:tcPr>
          <w:p w14:paraId="22669D02" w14:textId="77777777" w:rsidR="007B297E" w:rsidRPr="007B297E" w:rsidRDefault="007B297E" w:rsidP="007B297E">
            <w:pPr>
              <w:autoSpaceDE w:val="0"/>
              <w:autoSpaceDN w:val="0"/>
              <w:spacing w:before="28"/>
              <w:ind w:right="138"/>
              <w:jc w:val="center"/>
              <w:rPr>
                <w:rFonts w:ascii="宋体" w:eastAsia="宋体" w:hAnsi="宋体" w:cs="宋体"/>
                <w:b/>
                <w:bCs/>
                <w:kern w:val="0"/>
                <w:sz w:val="21"/>
                <w:szCs w:val="21"/>
                <w:lang w:val="zh-CN" w:bidi="zh-CN"/>
              </w:rPr>
            </w:pPr>
            <w:r w:rsidRPr="007B297E">
              <w:rPr>
                <w:rFonts w:ascii="宋体" w:eastAsia="宋体" w:hAnsi="宋体" w:cs="宋体" w:hint="eastAsia"/>
                <w:b/>
                <w:bCs/>
                <w:w w:val="105"/>
                <w:kern w:val="0"/>
                <w:sz w:val="21"/>
                <w:szCs w:val="21"/>
                <w:lang w:val="zh-CN" w:bidi="zh-CN"/>
              </w:rPr>
              <w:t>年龄结构</w:t>
            </w:r>
          </w:p>
        </w:tc>
        <w:tc>
          <w:tcPr>
            <w:tcW w:w="1496" w:type="dxa"/>
            <w:tcBorders>
              <w:top w:val="nil"/>
              <w:left w:val="nil"/>
              <w:bottom w:val="nil"/>
              <w:right w:val="nil"/>
            </w:tcBorders>
            <w:vAlign w:val="center"/>
          </w:tcPr>
          <w:p w14:paraId="55A22D8B"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hint="eastAsia"/>
                <w:b/>
                <w:bCs/>
                <w:w w:val="105"/>
                <w:kern w:val="0"/>
                <w:sz w:val="21"/>
                <w:szCs w:val="21"/>
                <w:lang w:val="zh-CN" w:bidi="zh-CN"/>
              </w:rPr>
              <w:t>≤29岁</w:t>
            </w:r>
          </w:p>
        </w:tc>
        <w:tc>
          <w:tcPr>
            <w:tcW w:w="1374" w:type="dxa"/>
            <w:tcBorders>
              <w:top w:val="nil"/>
              <w:left w:val="nil"/>
              <w:bottom w:val="nil"/>
              <w:right w:val="nil"/>
            </w:tcBorders>
            <w:vAlign w:val="center"/>
          </w:tcPr>
          <w:p w14:paraId="49BA02D7"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hint="eastAsia"/>
                <w:kern w:val="0"/>
                <w:sz w:val="21"/>
                <w:szCs w:val="21"/>
                <w:lang w:bidi="zh-CN"/>
              </w:rPr>
              <w:t>1</w:t>
            </w:r>
            <w:r w:rsidRPr="007B297E">
              <w:rPr>
                <w:rFonts w:ascii="宋体" w:eastAsia="宋体" w:hAnsi="宋体" w:cs="宋体"/>
                <w:kern w:val="0"/>
                <w:sz w:val="21"/>
                <w:szCs w:val="21"/>
                <w:lang w:bidi="zh-CN"/>
              </w:rPr>
              <w:t>17</w:t>
            </w:r>
          </w:p>
        </w:tc>
        <w:tc>
          <w:tcPr>
            <w:tcW w:w="1375" w:type="dxa"/>
            <w:tcBorders>
              <w:top w:val="nil"/>
              <w:left w:val="nil"/>
              <w:bottom w:val="nil"/>
              <w:right w:val="nil"/>
            </w:tcBorders>
            <w:vAlign w:val="center"/>
          </w:tcPr>
          <w:p w14:paraId="000BC7AE"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hint="eastAsia"/>
                <w:kern w:val="0"/>
                <w:sz w:val="21"/>
                <w:szCs w:val="21"/>
                <w:lang w:bidi="zh-CN"/>
              </w:rPr>
              <w:t>7</w:t>
            </w:r>
            <w:r w:rsidRPr="007B297E">
              <w:rPr>
                <w:rFonts w:ascii="宋体" w:eastAsia="宋体" w:hAnsi="宋体" w:cs="宋体"/>
                <w:kern w:val="0"/>
                <w:sz w:val="21"/>
                <w:szCs w:val="21"/>
                <w:lang w:bidi="zh-CN"/>
              </w:rPr>
              <w:t>5.0</w:t>
            </w:r>
          </w:p>
        </w:tc>
        <w:tc>
          <w:tcPr>
            <w:tcW w:w="283" w:type="dxa"/>
            <w:tcBorders>
              <w:top w:val="nil"/>
              <w:left w:val="nil"/>
              <w:bottom w:val="nil"/>
              <w:right w:val="nil"/>
            </w:tcBorders>
            <w:vAlign w:val="center"/>
          </w:tcPr>
          <w:p w14:paraId="5EF7FBF5"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p>
        </w:tc>
        <w:tc>
          <w:tcPr>
            <w:tcW w:w="1417" w:type="dxa"/>
            <w:tcBorders>
              <w:top w:val="nil"/>
              <w:left w:val="nil"/>
              <w:bottom w:val="nil"/>
              <w:right w:val="nil"/>
            </w:tcBorders>
            <w:vAlign w:val="center"/>
          </w:tcPr>
          <w:p w14:paraId="6A89C41D"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hint="eastAsia"/>
                <w:kern w:val="0"/>
                <w:sz w:val="21"/>
                <w:szCs w:val="21"/>
                <w:lang w:bidi="zh-CN"/>
              </w:rPr>
              <w:t>4</w:t>
            </w:r>
            <w:r w:rsidRPr="007B297E">
              <w:rPr>
                <w:rFonts w:ascii="宋体" w:eastAsia="宋体" w:hAnsi="宋体" w:cs="宋体"/>
                <w:kern w:val="0"/>
                <w:sz w:val="21"/>
                <w:szCs w:val="21"/>
                <w:lang w:bidi="zh-CN"/>
              </w:rPr>
              <w:t>8</w:t>
            </w:r>
          </w:p>
        </w:tc>
        <w:tc>
          <w:tcPr>
            <w:tcW w:w="1418" w:type="dxa"/>
            <w:tcBorders>
              <w:top w:val="nil"/>
              <w:left w:val="nil"/>
              <w:bottom w:val="nil"/>
            </w:tcBorders>
            <w:vAlign w:val="center"/>
          </w:tcPr>
          <w:p w14:paraId="42357968"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hint="eastAsia"/>
                <w:kern w:val="0"/>
                <w:sz w:val="21"/>
                <w:szCs w:val="21"/>
                <w:lang w:bidi="zh-CN"/>
              </w:rPr>
              <w:t>5</w:t>
            </w:r>
            <w:r w:rsidRPr="007B297E">
              <w:rPr>
                <w:rFonts w:ascii="宋体" w:eastAsia="宋体" w:hAnsi="宋体" w:cs="宋体"/>
                <w:kern w:val="0"/>
                <w:sz w:val="21"/>
                <w:szCs w:val="21"/>
                <w:lang w:bidi="zh-CN"/>
              </w:rPr>
              <w:t>5.17</w:t>
            </w:r>
          </w:p>
        </w:tc>
      </w:tr>
      <w:tr w:rsidR="007B297E" w:rsidRPr="007B297E" w14:paraId="31703736" w14:textId="77777777" w:rsidTr="0022137A">
        <w:trPr>
          <w:trHeight w:val="454"/>
          <w:jc w:val="center"/>
        </w:trPr>
        <w:tc>
          <w:tcPr>
            <w:tcW w:w="575" w:type="dxa"/>
            <w:vMerge/>
            <w:tcBorders>
              <w:top w:val="nil"/>
              <w:bottom w:val="nil"/>
              <w:right w:val="nil"/>
            </w:tcBorders>
            <w:vAlign w:val="center"/>
          </w:tcPr>
          <w:p w14:paraId="69D3DE7A" w14:textId="77777777" w:rsidR="007B297E" w:rsidRPr="007B297E" w:rsidRDefault="007B297E" w:rsidP="007B297E">
            <w:pPr>
              <w:autoSpaceDE w:val="0"/>
              <w:autoSpaceDN w:val="0"/>
              <w:spacing w:before="28"/>
              <w:ind w:right="138"/>
              <w:jc w:val="center"/>
              <w:rPr>
                <w:rFonts w:ascii="宋体" w:eastAsia="宋体" w:hAnsi="宋体" w:cs="宋体"/>
                <w:b/>
                <w:bCs/>
                <w:kern w:val="0"/>
                <w:sz w:val="21"/>
                <w:szCs w:val="21"/>
                <w:lang w:val="zh-CN" w:bidi="zh-CN"/>
              </w:rPr>
            </w:pPr>
          </w:p>
        </w:tc>
        <w:tc>
          <w:tcPr>
            <w:tcW w:w="1496" w:type="dxa"/>
            <w:tcBorders>
              <w:top w:val="nil"/>
              <w:left w:val="nil"/>
            </w:tcBorders>
            <w:vAlign w:val="center"/>
          </w:tcPr>
          <w:p w14:paraId="000ACEFB"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hint="eastAsia"/>
                <w:b/>
                <w:bCs/>
                <w:w w:val="105"/>
                <w:kern w:val="0"/>
                <w:sz w:val="21"/>
                <w:szCs w:val="21"/>
                <w:lang w:val="zh-CN" w:bidi="zh-CN"/>
              </w:rPr>
              <w:t>30-49岁</w:t>
            </w:r>
          </w:p>
        </w:tc>
        <w:tc>
          <w:tcPr>
            <w:tcW w:w="1374" w:type="dxa"/>
            <w:tcBorders>
              <w:top w:val="nil"/>
            </w:tcBorders>
            <w:vAlign w:val="center"/>
          </w:tcPr>
          <w:p w14:paraId="39B332CC"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kern w:val="0"/>
                <w:sz w:val="21"/>
                <w:szCs w:val="21"/>
                <w:lang w:bidi="zh-CN"/>
              </w:rPr>
              <w:t>31</w:t>
            </w:r>
          </w:p>
        </w:tc>
        <w:tc>
          <w:tcPr>
            <w:tcW w:w="1375" w:type="dxa"/>
            <w:tcBorders>
              <w:top w:val="nil"/>
            </w:tcBorders>
            <w:vAlign w:val="center"/>
          </w:tcPr>
          <w:p w14:paraId="2AB09E1E"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hint="eastAsia"/>
                <w:kern w:val="0"/>
                <w:sz w:val="21"/>
                <w:szCs w:val="21"/>
                <w:lang w:bidi="zh-CN"/>
              </w:rPr>
              <w:t>1</w:t>
            </w:r>
            <w:r w:rsidRPr="007B297E">
              <w:rPr>
                <w:rFonts w:ascii="宋体" w:eastAsia="宋体" w:hAnsi="宋体" w:cs="宋体"/>
                <w:kern w:val="0"/>
                <w:sz w:val="21"/>
                <w:szCs w:val="21"/>
                <w:lang w:bidi="zh-CN"/>
              </w:rPr>
              <w:t>9.87</w:t>
            </w:r>
          </w:p>
        </w:tc>
        <w:tc>
          <w:tcPr>
            <w:tcW w:w="283" w:type="dxa"/>
            <w:tcBorders>
              <w:top w:val="nil"/>
            </w:tcBorders>
            <w:vAlign w:val="center"/>
          </w:tcPr>
          <w:p w14:paraId="54AEBC7D"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p>
        </w:tc>
        <w:tc>
          <w:tcPr>
            <w:tcW w:w="1417" w:type="dxa"/>
            <w:tcBorders>
              <w:top w:val="nil"/>
            </w:tcBorders>
            <w:vAlign w:val="center"/>
          </w:tcPr>
          <w:p w14:paraId="4E81EE36"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kern w:val="0"/>
                <w:sz w:val="21"/>
                <w:szCs w:val="21"/>
                <w:lang w:bidi="zh-CN"/>
              </w:rPr>
              <w:t>26</w:t>
            </w:r>
          </w:p>
        </w:tc>
        <w:tc>
          <w:tcPr>
            <w:tcW w:w="1418" w:type="dxa"/>
            <w:tcBorders>
              <w:top w:val="nil"/>
            </w:tcBorders>
            <w:vAlign w:val="center"/>
          </w:tcPr>
          <w:p w14:paraId="699C6F8C"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hint="eastAsia"/>
                <w:kern w:val="0"/>
                <w:sz w:val="21"/>
                <w:szCs w:val="21"/>
                <w:lang w:bidi="zh-CN"/>
              </w:rPr>
              <w:t>2</w:t>
            </w:r>
            <w:r w:rsidRPr="007B297E">
              <w:rPr>
                <w:rFonts w:ascii="宋体" w:eastAsia="宋体" w:hAnsi="宋体" w:cs="宋体"/>
                <w:kern w:val="0"/>
                <w:sz w:val="21"/>
                <w:szCs w:val="21"/>
                <w:lang w:bidi="zh-CN"/>
              </w:rPr>
              <w:t>9.88</w:t>
            </w:r>
          </w:p>
        </w:tc>
      </w:tr>
      <w:tr w:rsidR="007B297E" w:rsidRPr="007B297E" w14:paraId="546B9426" w14:textId="77777777" w:rsidTr="007B297E">
        <w:trPr>
          <w:trHeight w:val="454"/>
          <w:jc w:val="center"/>
        </w:trPr>
        <w:tc>
          <w:tcPr>
            <w:tcW w:w="575" w:type="dxa"/>
            <w:vMerge/>
            <w:tcBorders>
              <w:top w:val="nil"/>
              <w:bottom w:val="single" w:sz="12" w:space="0" w:color="000000"/>
              <w:right w:val="nil"/>
            </w:tcBorders>
            <w:vAlign w:val="center"/>
          </w:tcPr>
          <w:p w14:paraId="3902D4EE" w14:textId="77777777" w:rsidR="007B297E" w:rsidRPr="007B297E" w:rsidRDefault="007B297E" w:rsidP="007B297E">
            <w:pPr>
              <w:autoSpaceDE w:val="0"/>
              <w:autoSpaceDN w:val="0"/>
              <w:spacing w:before="28"/>
              <w:ind w:right="138"/>
              <w:jc w:val="center"/>
              <w:rPr>
                <w:rFonts w:ascii="宋体" w:eastAsia="宋体" w:hAnsi="宋体" w:cs="宋体"/>
                <w:b/>
                <w:bCs/>
                <w:kern w:val="0"/>
                <w:sz w:val="21"/>
                <w:szCs w:val="21"/>
                <w:lang w:val="zh-CN" w:bidi="zh-CN"/>
              </w:rPr>
            </w:pPr>
          </w:p>
        </w:tc>
        <w:tc>
          <w:tcPr>
            <w:tcW w:w="1496" w:type="dxa"/>
            <w:tcBorders>
              <w:left w:val="nil"/>
            </w:tcBorders>
            <w:vAlign w:val="center"/>
          </w:tcPr>
          <w:p w14:paraId="3CAF7EC9"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hint="eastAsia"/>
                <w:b/>
                <w:bCs/>
                <w:w w:val="105"/>
                <w:kern w:val="0"/>
                <w:sz w:val="21"/>
                <w:szCs w:val="21"/>
                <w:lang w:val="zh-CN" w:bidi="zh-CN"/>
              </w:rPr>
              <w:t>≥50岁</w:t>
            </w:r>
          </w:p>
        </w:tc>
        <w:tc>
          <w:tcPr>
            <w:tcW w:w="1374" w:type="dxa"/>
            <w:vAlign w:val="center"/>
          </w:tcPr>
          <w:p w14:paraId="339FB412"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kern w:val="0"/>
                <w:sz w:val="21"/>
                <w:szCs w:val="21"/>
                <w:lang w:bidi="zh-CN"/>
              </w:rPr>
              <w:t>8</w:t>
            </w:r>
          </w:p>
        </w:tc>
        <w:tc>
          <w:tcPr>
            <w:tcW w:w="1375" w:type="dxa"/>
            <w:vAlign w:val="center"/>
          </w:tcPr>
          <w:p w14:paraId="10CBE238"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hint="eastAsia"/>
                <w:kern w:val="0"/>
                <w:sz w:val="21"/>
                <w:szCs w:val="21"/>
                <w:lang w:bidi="zh-CN"/>
              </w:rPr>
              <w:t>5</w:t>
            </w:r>
            <w:r w:rsidRPr="007B297E">
              <w:rPr>
                <w:rFonts w:ascii="宋体" w:eastAsia="宋体" w:hAnsi="宋体" w:cs="宋体"/>
                <w:kern w:val="0"/>
                <w:sz w:val="21"/>
                <w:szCs w:val="21"/>
                <w:lang w:bidi="zh-CN"/>
              </w:rPr>
              <w:t>.13</w:t>
            </w:r>
          </w:p>
        </w:tc>
        <w:tc>
          <w:tcPr>
            <w:tcW w:w="283" w:type="dxa"/>
            <w:vAlign w:val="center"/>
          </w:tcPr>
          <w:p w14:paraId="78B24359"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p>
        </w:tc>
        <w:tc>
          <w:tcPr>
            <w:tcW w:w="1417" w:type="dxa"/>
            <w:vAlign w:val="center"/>
          </w:tcPr>
          <w:p w14:paraId="69CEB8B2"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hint="eastAsia"/>
                <w:kern w:val="0"/>
                <w:sz w:val="21"/>
                <w:szCs w:val="21"/>
                <w:lang w:bidi="zh-CN"/>
              </w:rPr>
              <w:t>1</w:t>
            </w:r>
            <w:r w:rsidRPr="007B297E">
              <w:rPr>
                <w:rFonts w:ascii="宋体" w:eastAsia="宋体" w:hAnsi="宋体" w:cs="宋体"/>
                <w:kern w:val="0"/>
                <w:sz w:val="21"/>
                <w:szCs w:val="21"/>
                <w:lang w:bidi="zh-CN"/>
              </w:rPr>
              <w:t>3</w:t>
            </w:r>
          </w:p>
        </w:tc>
        <w:tc>
          <w:tcPr>
            <w:tcW w:w="1418" w:type="dxa"/>
            <w:vAlign w:val="center"/>
          </w:tcPr>
          <w:p w14:paraId="3A907F2C" w14:textId="77777777" w:rsidR="007B297E" w:rsidRPr="007B297E" w:rsidRDefault="007B297E" w:rsidP="007B297E">
            <w:pPr>
              <w:autoSpaceDE w:val="0"/>
              <w:autoSpaceDN w:val="0"/>
              <w:spacing w:before="28"/>
              <w:ind w:right="138"/>
              <w:jc w:val="center"/>
              <w:rPr>
                <w:rFonts w:ascii="宋体" w:eastAsia="宋体" w:hAnsi="宋体" w:cs="宋体"/>
                <w:kern w:val="0"/>
                <w:sz w:val="21"/>
                <w:szCs w:val="21"/>
                <w:lang w:bidi="zh-CN"/>
              </w:rPr>
            </w:pPr>
            <w:r w:rsidRPr="007B297E">
              <w:rPr>
                <w:rFonts w:ascii="宋体" w:eastAsia="宋体" w:hAnsi="宋体" w:cs="宋体" w:hint="eastAsia"/>
                <w:kern w:val="0"/>
                <w:sz w:val="21"/>
                <w:szCs w:val="21"/>
                <w:lang w:bidi="zh-CN"/>
              </w:rPr>
              <w:t>1</w:t>
            </w:r>
            <w:r w:rsidRPr="007B297E">
              <w:rPr>
                <w:rFonts w:ascii="宋体" w:eastAsia="宋体" w:hAnsi="宋体" w:cs="宋体"/>
                <w:kern w:val="0"/>
                <w:sz w:val="21"/>
                <w:szCs w:val="21"/>
                <w:lang w:bidi="zh-CN"/>
              </w:rPr>
              <w:t>4.94</w:t>
            </w:r>
          </w:p>
        </w:tc>
      </w:tr>
    </w:tbl>
    <w:p w14:paraId="369576DE" w14:textId="77777777" w:rsidR="007B297E" w:rsidRPr="00D71E45" w:rsidRDefault="007B297E" w:rsidP="007B297E">
      <w:pPr>
        <w:ind w:firstLineChars="200" w:firstLine="643"/>
        <w:rPr>
          <w:rFonts w:ascii="仿宋" w:eastAsia="仿宋" w:hAnsi="仿宋" w:hint="eastAsia"/>
          <w:b/>
          <w:bCs/>
          <w:szCs w:val="32"/>
        </w:rPr>
      </w:pPr>
      <w:r w:rsidRPr="00D71E45">
        <w:rPr>
          <w:rFonts w:ascii="仿宋" w:eastAsia="仿宋" w:hAnsi="仿宋" w:hint="eastAsia"/>
          <w:b/>
          <w:bCs/>
          <w:szCs w:val="32"/>
        </w:rPr>
        <w:t>3.设置预防医学专业能提高</w:t>
      </w:r>
      <w:proofErr w:type="gramStart"/>
      <w:r w:rsidRPr="00D71E45">
        <w:rPr>
          <w:rFonts w:ascii="仿宋" w:eastAsia="仿宋" w:hAnsi="仿宋" w:hint="eastAsia"/>
          <w:b/>
          <w:bCs/>
          <w:szCs w:val="32"/>
        </w:rPr>
        <w:t>基层公卫人员</w:t>
      </w:r>
      <w:proofErr w:type="gramEnd"/>
      <w:r w:rsidRPr="00D71E45">
        <w:rPr>
          <w:rFonts w:ascii="仿宋" w:eastAsia="仿宋" w:hAnsi="仿宋" w:hint="eastAsia"/>
          <w:b/>
          <w:bCs/>
          <w:szCs w:val="32"/>
        </w:rPr>
        <w:t>专业与岗位匹配度</w:t>
      </w:r>
    </w:p>
    <w:p w14:paraId="1EFDF5E5" w14:textId="77777777" w:rsidR="007B297E" w:rsidRPr="00D71E45" w:rsidRDefault="007B297E" w:rsidP="007B297E">
      <w:pPr>
        <w:ind w:firstLineChars="200" w:firstLine="560"/>
        <w:rPr>
          <w:rFonts w:ascii="仿宋" w:eastAsia="仿宋" w:hAnsi="仿宋" w:hint="eastAsia"/>
          <w:sz w:val="28"/>
          <w:szCs w:val="28"/>
        </w:rPr>
      </w:pPr>
      <w:r w:rsidRPr="00D71E45">
        <w:rPr>
          <w:rFonts w:ascii="仿宋" w:eastAsia="仿宋" w:hAnsi="仿宋" w:hint="eastAsia"/>
          <w:sz w:val="28"/>
          <w:szCs w:val="28"/>
        </w:rPr>
        <w:t>当前，粤西地区基层医疗卫生机构也呈现出“公卫人员专业与岗位匹配度偏低”的特点，粤西地区基层医疗卫生机构从事预防医学工作人员专业构成情况的相关数据能充分体现这一点。</w:t>
      </w:r>
    </w:p>
    <w:p w14:paraId="33304033" w14:textId="680AAD91" w:rsidR="007B297E" w:rsidRPr="00D71E45" w:rsidRDefault="007B297E" w:rsidP="007B297E">
      <w:pPr>
        <w:ind w:firstLineChars="200" w:firstLine="560"/>
        <w:rPr>
          <w:rFonts w:ascii="仿宋" w:eastAsia="仿宋" w:hAnsi="仿宋" w:hint="eastAsia"/>
          <w:sz w:val="28"/>
          <w:szCs w:val="28"/>
        </w:rPr>
      </w:pPr>
      <w:r w:rsidRPr="00D71E45">
        <w:rPr>
          <w:rFonts w:ascii="仿宋" w:eastAsia="仿宋" w:hAnsi="仿宋" w:hint="eastAsia"/>
          <w:sz w:val="28"/>
          <w:szCs w:val="28"/>
        </w:rPr>
        <w:t>对粤西地区的乡镇卫生院或卫生服务中心、二级医院和县（区）</w:t>
      </w:r>
      <w:proofErr w:type="gramStart"/>
      <w:r w:rsidRPr="00D71E45">
        <w:rPr>
          <w:rFonts w:ascii="仿宋" w:eastAsia="仿宋" w:hAnsi="仿宋" w:hint="eastAsia"/>
          <w:sz w:val="28"/>
          <w:szCs w:val="28"/>
        </w:rPr>
        <w:t>疾控中心</w:t>
      </w:r>
      <w:proofErr w:type="gramEnd"/>
      <w:r w:rsidRPr="00D71E45">
        <w:rPr>
          <w:rFonts w:ascii="仿宋" w:eastAsia="仿宋" w:hAnsi="仿宋" w:hint="eastAsia"/>
          <w:sz w:val="28"/>
          <w:szCs w:val="28"/>
        </w:rPr>
        <w:t>工作人员进行专业调查发现（见表</w:t>
      </w:r>
      <w:r w:rsidR="00001EA2">
        <w:rPr>
          <w:rFonts w:ascii="仿宋" w:eastAsia="仿宋" w:hAnsi="仿宋"/>
          <w:sz w:val="28"/>
          <w:szCs w:val="28"/>
        </w:rPr>
        <w:t>4</w:t>
      </w:r>
      <w:r w:rsidRPr="00D71E45">
        <w:rPr>
          <w:rFonts w:ascii="仿宋" w:eastAsia="仿宋" w:hAnsi="仿宋" w:hint="eastAsia"/>
          <w:sz w:val="28"/>
          <w:szCs w:val="28"/>
        </w:rPr>
        <w:t>），是预防医学专业毕业的人员占比分别为29%、12%、47%，非预防医学专业毕业的人员占比分别为71%、88%、53%。与非预防医学专业毕业的人员相比，预防医学专业毕业的人员总数及其占比都远远低于非预防医学专业毕业人员。按照2020年8月广东省基层疾病预防控制从业人员不低于30%的编制要求，目前粤西地区乡镇卫生院或卫生服务中心、二级医院预防医学专业人员的占</w:t>
      </w:r>
      <w:proofErr w:type="gramStart"/>
      <w:r w:rsidRPr="00D71E45">
        <w:rPr>
          <w:rFonts w:ascii="仿宋" w:eastAsia="仿宋" w:hAnsi="仿宋" w:hint="eastAsia"/>
          <w:sz w:val="28"/>
          <w:szCs w:val="28"/>
        </w:rPr>
        <w:t>比尚未</w:t>
      </w:r>
      <w:proofErr w:type="gramEnd"/>
      <w:r w:rsidRPr="00D71E45">
        <w:rPr>
          <w:rFonts w:ascii="仿宋" w:eastAsia="仿宋" w:hAnsi="仿宋" w:hint="eastAsia"/>
          <w:sz w:val="28"/>
          <w:szCs w:val="28"/>
        </w:rPr>
        <w:t>达到30%的要求，粤西地区基层医疗卫生机构预防医学专业人才缺失的问题也得到进一步体现。由此可见，目前粤西地区</w:t>
      </w:r>
      <w:proofErr w:type="gramStart"/>
      <w:r w:rsidRPr="00D71E45">
        <w:rPr>
          <w:rFonts w:ascii="仿宋" w:eastAsia="仿宋" w:hAnsi="仿宋" w:hint="eastAsia"/>
          <w:sz w:val="28"/>
          <w:szCs w:val="28"/>
        </w:rPr>
        <w:t>基层公卫人员</w:t>
      </w:r>
      <w:proofErr w:type="gramEnd"/>
      <w:r w:rsidRPr="00D71E45">
        <w:rPr>
          <w:rFonts w:ascii="仿宋" w:eastAsia="仿宋" w:hAnsi="仿宋" w:hint="eastAsia"/>
          <w:sz w:val="28"/>
          <w:szCs w:val="28"/>
        </w:rPr>
        <w:t>专业与岗位的匹配程度较低，预防医学专业人才缺乏。而在广东茂名健康职业学院设置预防医学专业能在一定程度上提高</w:t>
      </w:r>
      <w:proofErr w:type="gramStart"/>
      <w:r w:rsidRPr="00D71E45">
        <w:rPr>
          <w:rFonts w:ascii="仿宋" w:eastAsia="仿宋" w:hAnsi="仿宋" w:hint="eastAsia"/>
          <w:sz w:val="28"/>
          <w:szCs w:val="28"/>
        </w:rPr>
        <w:t>基层公卫人员</w:t>
      </w:r>
      <w:proofErr w:type="gramEnd"/>
      <w:r w:rsidRPr="00D71E45">
        <w:rPr>
          <w:rFonts w:ascii="仿宋" w:eastAsia="仿宋" w:hAnsi="仿宋" w:hint="eastAsia"/>
          <w:sz w:val="28"/>
          <w:szCs w:val="28"/>
        </w:rPr>
        <w:t>专业与岗位匹配程度。</w:t>
      </w:r>
    </w:p>
    <w:p w14:paraId="37141438" w14:textId="408C128D" w:rsidR="007B297E" w:rsidRPr="007B297E" w:rsidRDefault="007B297E" w:rsidP="007B297E">
      <w:pPr>
        <w:spacing w:line="360" w:lineRule="auto"/>
        <w:jc w:val="center"/>
        <w:rPr>
          <w:rFonts w:ascii="Arial" w:eastAsia="宋体" w:hAnsi="Arial" w:hint="eastAsia"/>
          <w:sz w:val="20"/>
          <w:szCs w:val="24"/>
        </w:rPr>
      </w:pPr>
      <w:r w:rsidRPr="007B297E">
        <w:rPr>
          <w:rFonts w:ascii="Arial" w:eastAsia="黑体" w:hAnsi="Arial"/>
          <w:sz w:val="20"/>
          <w:szCs w:val="24"/>
        </w:rPr>
        <w:t>表</w:t>
      </w:r>
      <w:r w:rsidRPr="007B297E">
        <w:rPr>
          <w:rFonts w:ascii="Arial" w:eastAsia="黑体" w:hAnsi="Arial"/>
          <w:sz w:val="20"/>
          <w:szCs w:val="24"/>
        </w:rPr>
        <w:t xml:space="preserve"> </w:t>
      </w:r>
      <w:r w:rsidR="00001EA2">
        <w:rPr>
          <w:rFonts w:ascii="Arial" w:eastAsia="黑体" w:hAnsi="Arial"/>
          <w:sz w:val="20"/>
          <w:szCs w:val="24"/>
        </w:rPr>
        <w:t>4</w:t>
      </w:r>
      <w:r w:rsidRPr="007B297E">
        <w:rPr>
          <w:rFonts w:ascii="Arial" w:eastAsia="黑体" w:hAnsi="Arial" w:hint="eastAsia"/>
          <w:sz w:val="20"/>
          <w:szCs w:val="24"/>
        </w:rPr>
        <w:t xml:space="preserve"> </w:t>
      </w:r>
      <w:r w:rsidRPr="007B297E">
        <w:rPr>
          <w:rFonts w:ascii="Arial" w:eastAsia="黑体" w:hAnsi="Arial" w:hint="eastAsia"/>
          <w:sz w:val="20"/>
          <w:szCs w:val="24"/>
        </w:rPr>
        <w:t>粤西地区基层医疗卫生机构从事预防医学工作人员专业构成情况</w:t>
      </w:r>
    </w:p>
    <w:tbl>
      <w:tblPr>
        <w:tblW w:w="4997" w:type="pct"/>
        <w:jc w:val="center"/>
        <w:tblCellMar>
          <w:left w:w="0" w:type="dxa"/>
          <w:right w:w="0" w:type="dxa"/>
        </w:tblCellMar>
        <w:tblLook w:val="0000" w:firstRow="0" w:lastRow="0" w:firstColumn="0" w:lastColumn="0" w:noHBand="0" w:noVBand="0"/>
      </w:tblPr>
      <w:tblGrid>
        <w:gridCol w:w="3257"/>
        <w:gridCol w:w="1302"/>
        <w:gridCol w:w="976"/>
        <w:gridCol w:w="1627"/>
        <w:gridCol w:w="1139"/>
      </w:tblGrid>
      <w:tr w:rsidR="007B297E" w:rsidRPr="007B297E" w14:paraId="12AA7EDD" w14:textId="77777777" w:rsidTr="007B297E">
        <w:trPr>
          <w:trHeight w:val="466"/>
          <w:jc w:val="center"/>
        </w:trPr>
        <w:tc>
          <w:tcPr>
            <w:tcW w:w="1962" w:type="pct"/>
            <w:tcBorders>
              <w:top w:val="single" w:sz="12" w:space="0" w:color="000000"/>
              <w:bottom w:val="single" w:sz="6" w:space="0" w:color="000000"/>
            </w:tcBorders>
          </w:tcPr>
          <w:p w14:paraId="2F3C3110" w14:textId="77777777" w:rsidR="007B297E" w:rsidRPr="007B297E" w:rsidRDefault="007B297E" w:rsidP="007B297E">
            <w:pPr>
              <w:autoSpaceDE w:val="0"/>
              <w:autoSpaceDN w:val="0"/>
              <w:spacing w:before="78"/>
              <w:ind w:left="36" w:right="58"/>
              <w:jc w:val="center"/>
              <w:rPr>
                <w:rFonts w:ascii="宋体" w:eastAsia="宋体" w:hAnsi="宋体" w:cs="宋体"/>
                <w:b/>
                <w:kern w:val="0"/>
                <w:sz w:val="18"/>
                <w:szCs w:val="18"/>
                <w:lang w:val="zh-CN" w:bidi="zh-CN"/>
              </w:rPr>
            </w:pPr>
            <w:r w:rsidRPr="007B297E">
              <w:rPr>
                <w:rFonts w:ascii="宋体" w:eastAsia="宋体" w:hAnsi="宋体" w:cs="宋体"/>
                <w:b/>
                <w:kern w:val="0"/>
                <w:sz w:val="18"/>
                <w:szCs w:val="18"/>
                <w:lang w:val="zh-CN" w:bidi="zh-CN"/>
              </w:rPr>
              <w:t>单位类型</w:t>
            </w:r>
          </w:p>
        </w:tc>
        <w:tc>
          <w:tcPr>
            <w:tcW w:w="784" w:type="pct"/>
            <w:tcBorders>
              <w:top w:val="single" w:sz="12" w:space="0" w:color="000000"/>
              <w:bottom w:val="single" w:sz="6" w:space="0" w:color="000000"/>
            </w:tcBorders>
          </w:tcPr>
          <w:p w14:paraId="33330E3A" w14:textId="77777777" w:rsidR="007B297E" w:rsidRPr="007B297E" w:rsidRDefault="007B297E" w:rsidP="007B297E">
            <w:pPr>
              <w:autoSpaceDE w:val="0"/>
              <w:autoSpaceDN w:val="0"/>
              <w:spacing w:before="78"/>
              <w:ind w:left="66" w:right="84"/>
              <w:jc w:val="center"/>
              <w:rPr>
                <w:rFonts w:ascii="宋体" w:eastAsia="宋体" w:hAnsi="宋体" w:cs="宋体"/>
                <w:b/>
                <w:kern w:val="0"/>
                <w:sz w:val="18"/>
                <w:szCs w:val="18"/>
                <w:lang w:val="zh-CN" w:bidi="zh-CN"/>
              </w:rPr>
            </w:pPr>
            <w:r w:rsidRPr="007B297E">
              <w:rPr>
                <w:rFonts w:ascii="宋体" w:eastAsia="宋体" w:hAnsi="宋体" w:cs="宋体" w:hint="eastAsia"/>
                <w:b/>
                <w:kern w:val="0"/>
                <w:sz w:val="18"/>
                <w:szCs w:val="18"/>
                <w:lang w:val="zh-CN" w:bidi="zh-CN"/>
              </w:rPr>
              <w:t>预防医学专业毕业人数</w:t>
            </w:r>
          </w:p>
        </w:tc>
        <w:tc>
          <w:tcPr>
            <w:tcW w:w="588" w:type="pct"/>
            <w:tcBorders>
              <w:top w:val="single" w:sz="12" w:space="0" w:color="000000"/>
              <w:bottom w:val="single" w:sz="6" w:space="0" w:color="000000"/>
            </w:tcBorders>
          </w:tcPr>
          <w:p w14:paraId="48B591A0" w14:textId="77777777" w:rsidR="007B297E" w:rsidRPr="007B297E" w:rsidRDefault="007B297E" w:rsidP="007B297E">
            <w:pPr>
              <w:autoSpaceDE w:val="0"/>
              <w:autoSpaceDN w:val="0"/>
              <w:spacing w:before="78"/>
              <w:ind w:left="83" w:right="167"/>
              <w:jc w:val="center"/>
              <w:rPr>
                <w:rFonts w:ascii="宋体" w:eastAsia="宋体" w:hAnsi="宋体" w:cs="宋体"/>
                <w:b/>
                <w:kern w:val="0"/>
                <w:sz w:val="18"/>
                <w:szCs w:val="18"/>
                <w:lang w:val="zh-CN" w:bidi="zh-CN"/>
              </w:rPr>
            </w:pPr>
            <w:r w:rsidRPr="007B297E">
              <w:rPr>
                <w:rFonts w:ascii="宋体" w:eastAsia="宋体" w:hAnsi="宋体" w:cs="宋体" w:hint="eastAsia"/>
                <w:b/>
                <w:kern w:val="0"/>
                <w:sz w:val="18"/>
                <w:szCs w:val="18"/>
                <w:lang w:val="zh-CN" w:bidi="zh-CN"/>
              </w:rPr>
              <w:t>比例（%）</w:t>
            </w:r>
          </w:p>
        </w:tc>
        <w:tc>
          <w:tcPr>
            <w:tcW w:w="980" w:type="pct"/>
            <w:tcBorders>
              <w:top w:val="single" w:sz="12" w:space="0" w:color="000000"/>
              <w:bottom w:val="single" w:sz="6" w:space="0" w:color="000000"/>
            </w:tcBorders>
          </w:tcPr>
          <w:p w14:paraId="78A076B2" w14:textId="77777777" w:rsidR="007B297E" w:rsidRPr="007B297E" w:rsidRDefault="007B297E" w:rsidP="007B297E">
            <w:pPr>
              <w:autoSpaceDE w:val="0"/>
              <w:autoSpaceDN w:val="0"/>
              <w:spacing w:before="78"/>
              <w:ind w:left="165" w:right="243"/>
              <w:jc w:val="center"/>
              <w:rPr>
                <w:rFonts w:ascii="宋体" w:eastAsia="宋体" w:hAnsi="宋体" w:cs="宋体"/>
                <w:b/>
                <w:kern w:val="0"/>
                <w:sz w:val="18"/>
                <w:szCs w:val="18"/>
                <w:lang w:val="zh-CN" w:bidi="zh-CN"/>
              </w:rPr>
            </w:pPr>
            <w:r w:rsidRPr="007B297E">
              <w:rPr>
                <w:rFonts w:ascii="宋体" w:eastAsia="宋体" w:hAnsi="宋体" w:cs="宋体" w:hint="eastAsia"/>
                <w:b/>
                <w:kern w:val="0"/>
                <w:sz w:val="18"/>
                <w:szCs w:val="18"/>
                <w:lang w:val="zh-CN" w:bidi="zh-CN"/>
              </w:rPr>
              <w:t>其他专业毕业人数</w:t>
            </w:r>
          </w:p>
        </w:tc>
        <w:tc>
          <w:tcPr>
            <w:tcW w:w="686" w:type="pct"/>
            <w:tcBorders>
              <w:top w:val="single" w:sz="12" w:space="0" w:color="000000"/>
              <w:bottom w:val="single" w:sz="6" w:space="0" w:color="000000"/>
            </w:tcBorders>
          </w:tcPr>
          <w:p w14:paraId="3EF6871F" w14:textId="77777777" w:rsidR="007B297E" w:rsidRPr="007B297E" w:rsidRDefault="007B297E" w:rsidP="007B297E">
            <w:pPr>
              <w:autoSpaceDE w:val="0"/>
              <w:autoSpaceDN w:val="0"/>
              <w:spacing w:before="78"/>
              <w:ind w:left="238" w:right="289"/>
              <w:jc w:val="center"/>
              <w:rPr>
                <w:rFonts w:ascii="宋体" w:eastAsia="宋体" w:hAnsi="宋体" w:cs="宋体"/>
                <w:b/>
                <w:kern w:val="0"/>
                <w:sz w:val="18"/>
                <w:szCs w:val="18"/>
                <w:lang w:val="zh-CN" w:bidi="zh-CN"/>
              </w:rPr>
            </w:pPr>
            <w:r w:rsidRPr="007B297E">
              <w:rPr>
                <w:rFonts w:ascii="宋体" w:eastAsia="宋体" w:hAnsi="宋体" w:cs="宋体" w:hint="eastAsia"/>
                <w:b/>
                <w:kern w:val="0"/>
                <w:sz w:val="18"/>
                <w:szCs w:val="18"/>
                <w:lang w:val="zh-CN" w:bidi="zh-CN"/>
              </w:rPr>
              <w:t>比例（%）</w:t>
            </w:r>
          </w:p>
        </w:tc>
      </w:tr>
      <w:tr w:rsidR="007B297E" w:rsidRPr="007B297E" w14:paraId="68090D9D" w14:textId="77777777" w:rsidTr="007B297E">
        <w:trPr>
          <w:trHeight w:val="446"/>
          <w:jc w:val="center"/>
        </w:trPr>
        <w:tc>
          <w:tcPr>
            <w:tcW w:w="1962" w:type="pct"/>
            <w:tcBorders>
              <w:top w:val="single" w:sz="6" w:space="0" w:color="000000"/>
              <w:bottom w:val="nil"/>
            </w:tcBorders>
          </w:tcPr>
          <w:p w14:paraId="31D1AC84" w14:textId="77777777" w:rsidR="007B297E" w:rsidRPr="007B297E" w:rsidRDefault="007B297E" w:rsidP="007B297E">
            <w:pPr>
              <w:autoSpaceDE w:val="0"/>
              <w:autoSpaceDN w:val="0"/>
              <w:spacing w:before="83"/>
              <w:ind w:right="76"/>
              <w:jc w:val="center"/>
              <w:rPr>
                <w:rFonts w:ascii="宋体" w:eastAsia="宋体" w:hAnsi="宋体" w:cs="宋体"/>
                <w:kern w:val="0"/>
                <w:sz w:val="18"/>
                <w:szCs w:val="18"/>
                <w:lang w:val="zh-CN" w:bidi="zh-CN"/>
              </w:rPr>
            </w:pPr>
            <w:r w:rsidRPr="007B297E">
              <w:rPr>
                <w:rFonts w:ascii="宋体" w:eastAsia="宋体" w:hAnsi="宋体" w:cs="宋体" w:hint="eastAsia"/>
                <w:kern w:val="0"/>
                <w:sz w:val="18"/>
                <w:szCs w:val="18"/>
                <w:lang w:val="zh-CN" w:bidi="zh-CN"/>
              </w:rPr>
              <w:t>乡镇卫生院或</w:t>
            </w:r>
            <w:r w:rsidRPr="007B297E">
              <w:rPr>
                <w:rFonts w:ascii="宋体" w:eastAsia="宋体" w:hAnsi="宋体" w:cs="宋体"/>
                <w:kern w:val="0"/>
                <w:sz w:val="18"/>
                <w:szCs w:val="18"/>
                <w:lang w:val="zh-CN" w:bidi="zh-CN"/>
              </w:rPr>
              <w:t>社区卫生服务中心</w:t>
            </w:r>
          </w:p>
        </w:tc>
        <w:tc>
          <w:tcPr>
            <w:tcW w:w="784" w:type="pct"/>
            <w:tcBorders>
              <w:top w:val="single" w:sz="6" w:space="0" w:color="000000"/>
              <w:bottom w:val="nil"/>
            </w:tcBorders>
          </w:tcPr>
          <w:p w14:paraId="53D421B0" w14:textId="77777777" w:rsidR="007B297E" w:rsidRPr="007B297E" w:rsidRDefault="007B297E" w:rsidP="007B297E">
            <w:pPr>
              <w:autoSpaceDE w:val="0"/>
              <w:autoSpaceDN w:val="0"/>
              <w:spacing w:before="83"/>
              <w:ind w:right="144"/>
              <w:jc w:val="center"/>
              <w:rPr>
                <w:rFonts w:ascii="宋体" w:eastAsia="宋体" w:hAnsi="宋体" w:cs="宋体"/>
                <w:kern w:val="0"/>
                <w:sz w:val="18"/>
                <w:szCs w:val="18"/>
                <w:lang w:bidi="zh-CN"/>
              </w:rPr>
            </w:pPr>
            <w:r w:rsidRPr="007B297E">
              <w:rPr>
                <w:rFonts w:ascii="宋体" w:eastAsia="宋体" w:hAnsi="宋体" w:cs="宋体"/>
                <w:kern w:val="0"/>
                <w:sz w:val="18"/>
                <w:szCs w:val="18"/>
                <w:lang w:bidi="zh-CN"/>
              </w:rPr>
              <w:t>195</w:t>
            </w:r>
          </w:p>
        </w:tc>
        <w:tc>
          <w:tcPr>
            <w:tcW w:w="588" w:type="pct"/>
            <w:tcBorders>
              <w:top w:val="single" w:sz="6" w:space="0" w:color="000000"/>
              <w:bottom w:val="nil"/>
            </w:tcBorders>
          </w:tcPr>
          <w:p w14:paraId="0C1D3FB2" w14:textId="77777777" w:rsidR="007B297E" w:rsidRPr="007B297E" w:rsidRDefault="007B297E" w:rsidP="007B297E">
            <w:pPr>
              <w:autoSpaceDE w:val="0"/>
              <w:autoSpaceDN w:val="0"/>
              <w:spacing w:before="79"/>
              <w:ind w:left="79" w:right="167"/>
              <w:jc w:val="center"/>
              <w:rPr>
                <w:rFonts w:ascii="宋体" w:eastAsia="宋体" w:hAnsi="宋体" w:cs="宋体"/>
                <w:kern w:val="0"/>
                <w:sz w:val="18"/>
                <w:szCs w:val="18"/>
                <w:lang w:bidi="zh-CN"/>
              </w:rPr>
            </w:pPr>
            <w:r w:rsidRPr="007B297E">
              <w:rPr>
                <w:rFonts w:ascii="宋体" w:eastAsia="宋体" w:hAnsi="宋体" w:cs="宋体"/>
                <w:kern w:val="0"/>
                <w:sz w:val="18"/>
                <w:szCs w:val="18"/>
                <w:lang w:bidi="zh-CN"/>
              </w:rPr>
              <w:t>29</w:t>
            </w:r>
          </w:p>
        </w:tc>
        <w:tc>
          <w:tcPr>
            <w:tcW w:w="980" w:type="pct"/>
            <w:tcBorders>
              <w:top w:val="single" w:sz="6" w:space="0" w:color="000000"/>
              <w:bottom w:val="nil"/>
            </w:tcBorders>
          </w:tcPr>
          <w:p w14:paraId="59215293" w14:textId="77777777" w:rsidR="007B297E" w:rsidRPr="007B297E" w:rsidRDefault="007B297E" w:rsidP="007B297E">
            <w:pPr>
              <w:autoSpaceDE w:val="0"/>
              <w:autoSpaceDN w:val="0"/>
              <w:spacing w:before="79"/>
              <w:ind w:left="165" w:right="242"/>
              <w:jc w:val="center"/>
              <w:rPr>
                <w:rFonts w:ascii="宋体" w:eastAsia="宋体" w:hAnsi="宋体" w:cs="宋体"/>
                <w:kern w:val="0"/>
                <w:sz w:val="18"/>
                <w:szCs w:val="18"/>
                <w:lang w:bidi="zh-CN"/>
              </w:rPr>
            </w:pPr>
            <w:r w:rsidRPr="007B297E">
              <w:rPr>
                <w:rFonts w:ascii="宋体" w:eastAsia="宋体" w:hAnsi="宋体" w:cs="宋体"/>
                <w:kern w:val="0"/>
                <w:sz w:val="18"/>
                <w:szCs w:val="18"/>
                <w:lang w:bidi="zh-CN"/>
              </w:rPr>
              <w:t>468</w:t>
            </w:r>
          </w:p>
        </w:tc>
        <w:tc>
          <w:tcPr>
            <w:tcW w:w="686" w:type="pct"/>
            <w:tcBorders>
              <w:top w:val="single" w:sz="6" w:space="0" w:color="000000"/>
              <w:bottom w:val="nil"/>
            </w:tcBorders>
          </w:tcPr>
          <w:p w14:paraId="6E69B31B" w14:textId="77777777" w:rsidR="007B297E" w:rsidRPr="007B297E" w:rsidRDefault="007B297E" w:rsidP="007B297E">
            <w:pPr>
              <w:autoSpaceDE w:val="0"/>
              <w:autoSpaceDN w:val="0"/>
              <w:spacing w:before="79"/>
              <w:ind w:left="233" w:right="289"/>
              <w:jc w:val="center"/>
              <w:rPr>
                <w:rFonts w:ascii="宋体" w:eastAsia="宋体" w:hAnsi="宋体" w:cs="宋体"/>
                <w:kern w:val="0"/>
                <w:sz w:val="18"/>
                <w:szCs w:val="18"/>
                <w:lang w:bidi="zh-CN"/>
              </w:rPr>
            </w:pPr>
            <w:r w:rsidRPr="007B297E">
              <w:rPr>
                <w:rFonts w:ascii="宋体" w:eastAsia="宋体" w:hAnsi="宋体" w:cs="宋体"/>
                <w:kern w:val="0"/>
                <w:sz w:val="18"/>
                <w:szCs w:val="18"/>
                <w:lang w:bidi="zh-CN"/>
              </w:rPr>
              <w:t>71</w:t>
            </w:r>
          </w:p>
        </w:tc>
      </w:tr>
      <w:tr w:rsidR="007B297E" w:rsidRPr="007B297E" w14:paraId="118DF538" w14:textId="77777777" w:rsidTr="007B297E">
        <w:trPr>
          <w:trHeight w:val="410"/>
          <w:jc w:val="center"/>
        </w:trPr>
        <w:tc>
          <w:tcPr>
            <w:tcW w:w="1962" w:type="pct"/>
            <w:tcBorders>
              <w:top w:val="nil"/>
              <w:bottom w:val="nil"/>
            </w:tcBorders>
          </w:tcPr>
          <w:p w14:paraId="3E5C3526" w14:textId="77777777" w:rsidR="007B297E" w:rsidRPr="007B297E" w:rsidRDefault="007B297E" w:rsidP="007B297E">
            <w:pPr>
              <w:autoSpaceDE w:val="0"/>
              <w:autoSpaceDN w:val="0"/>
              <w:spacing w:before="83"/>
              <w:ind w:right="76"/>
              <w:jc w:val="center"/>
              <w:rPr>
                <w:rFonts w:ascii="宋体" w:eastAsia="宋体" w:hAnsi="宋体" w:cs="宋体"/>
                <w:kern w:val="0"/>
                <w:sz w:val="18"/>
                <w:szCs w:val="18"/>
                <w:lang w:val="zh-CN" w:bidi="zh-CN"/>
              </w:rPr>
            </w:pPr>
            <w:r w:rsidRPr="007B297E">
              <w:rPr>
                <w:rFonts w:ascii="宋体" w:eastAsia="宋体" w:hAnsi="宋体" w:cs="宋体" w:hint="eastAsia"/>
                <w:kern w:val="0"/>
                <w:sz w:val="18"/>
                <w:szCs w:val="18"/>
                <w:lang w:val="zh-CN" w:bidi="zh-CN"/>
              </w:rPr>
              <w:t>二级医院</w:t>
            </w:r>
          </w:p>
        </w:tc>
        <w:tc>
          <w:tcPr>
            <w:tcW w:w="784" w:type="pct"/>
            <w:tcBorders>
              <w:top w:val="nil"/>
              <w:bottom w:val="nil"/>
            </w:tcBorders>
          </w:tcPr>
          <w:p w14:paraId="726FC8F8" w14:textId="77777777" w:rsidR="007B297E" w:rsidRPr="007B297E" w:rsidRDefault="007B297E" w:rsidP="007B297E">
            <w:pPr>
              <w:autoSpaceDE w:val="0"/>
              <w:autoSpaceDN w:val="0"/>
              <w:spacing w:before="83"/>
              <w:ind w:right="144"/>
              <w:jc w:val="center"/>
              <w:rPr>
                <w:rFonts w:ascii="宋体" w:eastAsia="宋体" w:hAnsi="宋体" w:cs="宋体"/>
                <w:kern w:val="0"/>
                <w:sz w:val="18"/>
                <w:szCs w:val="18"/>
                <w:lang w:bidi="zh-CN"/>
              </w:rPr>
            </w:pPr>
            <w:r w:rsidRPr="007B297E">
              <w:rPr>
                <w:rFonts w:ascii="宋体" w:eastAsia="宋体" w:hAnsi="宋体" w:cs="宋体"/>
                <w:kern w:val="0"/>
                <w:sz w:val="18"/>
                <w:szCs w:val="18"/>
                <w:lang w:bidi="zh-CN"/>
              </w:rPr>
              <w:t>5</w:t>
            </w:r>
            <w:r w:rsidRPr="007B297E">
              <w:rPr>
                <w:rFonts w:ascii="宋体" w:eastAsia="宋体" w:hAnsi="宋体" w:cs="宋体" w:hint="eastAsia"/>
                <w:kern w:val="0"/>
                <w:sz w:val="18"/>
                <w:szCs w:val="18"/>
                <w:lang w:bidi="zh-CN"/>
              </w:rPr>
              <w:t>0</w:t>
            </w:r>
          </w:p>
        </w:tc>
        <w:tc>
          <w:tcPr>
            <w:tcW w:w="588" w:type="pct"/>
            <w:tcBorders>
              <w:top w:val="nil"/>
              <w:bottom w:val="nil"/>
            </w:tcBorders>
          </w:tcPr>
          <w:p w14:paraId="457DCDF3" w14:textId="77777777" w:rsidR="007B297E" w:rsidRPr="007B297E" w:rsidRDefault="007B297E" w:rsidP="007B297E">
            <w:pPr>
              <w:autoSpaceDE w:val="0"/>
              <w:autoSpaceDN w:val="0"/>
              <w:spacing w:before="79"/>
              <w:ind w:left="79" w:right="167"/>
              <w:jc w:val="center"/>
              <w:rPr>
                <w:rFonts w:ascii="宋体" w:eastAsia="宋体" w:hAnsi="宋体" w:cs="宋体"/>
                <w:kern w:val="0"/>
                <w:sz w:val="18"/>
                <w:szCs w:val="18"/>
                <w:lang w:bidi="zh-CN"/>
              </w:rPr>
            </w:pPr>
            <w:r w:rsidRPr="007B297E">
              <w:rPr>
                <w:rFonts w:ascii="宋体" w:eastAsia="宋体" w:hAnsi="宋体" w:cs="宋体"/>
                <w:kern w:val="0"/>
                <w:sz w:val="18"/>
                <w:szCs w:val="18"/>
                <w:lang w:bidi="zh-CN"/>
              </w:rPr>
              <w:t>12</w:t>
            </w:r>
          </w:p>
        </w:tc>
        <w:tc>
          <w:tcPr>
            <w:tcW w:w="980" w:type="pct"/>
            <w:tcBorders>
              <w:top w:val="nil"/>
              <w:bottom w:val="nil"/>
            </w:tcBorders>
          </w:tcPr>
          <w:p w14:paraId="0652C6DC" w14:textId="77777777" w:rsidR="007B297E" w:rsidRPr="007B297E" w:rsidRDefault="007B297E" w:rsidP="007B297E">
            <w:pPr>
              <w:autoSpaceDE w:val="0"/>
              <w:autoSpaceDN w:val="0"/>
              <w:spacing w:before="79"/>
              <w:ind w:left="165" w:right="242"/>
              <w:jc w:val="center"/>
              <w:rPr>
                <w:rFonts w:ascii="宋体" w:eastAsia="宋体" w:hAnsi="宋体" w:cs="宋体"/>
                <w:kern w:val="0"/>
                <w:sz w:val="18"/>
                <w:szCs w:val="18"/>
                <w:lang w:bidi="zh-CN"/>
              </w:rPr>
            </w:pPr>
            <w:r w:rsidRPr="007B297E">
              <w:rPr>
                <w:rFonts w:ascii="宋体" w:eastAsia="宋体" w:hAnsi="宋体" w:cs="宋体"/>
                <w:kern w:val="0"/>
                <w:sz w:val="18"/>
                <w:szCs w:val="18"/>
                <w:lang w:bidi="zh-CN"/>
              </w:rPr>
              <w:t>365</w:t>
            </w:r>
          </w:p>
        </w:tc>
        <w:tc>
          <w:tcPr>
            <w:tcW w:w="686" w:type="pct"/>
            <w:tcBorders>
              <w:top w:val="nil"/>
              <w:bottom w:val="nil"/>
            </w:tcBorders>
          </w:tcPr>
          <w:p w14:paraId="30A3A8C2" w14:textId="77777777" w:rsidR="007B297E" w:rsidRPr="007B297E" w:rsidRDefault="007B297E" w:rsidP="007B297E">
            <w:pPr>
              <w:autoSpaceDE w:val="0"/>
              <w:autoSpaceDN w:val="0"/>
              <w:spacing w:before="79"/>
              <w:ind w:left="233" w:right="289"/>
              <w:jc w:val="center"/>
              <w:rPr>
                <w:rFonts w:ascii="宋体" w:eastAsia="宋体" w:hAnsi="宋体" w:cs="宋体"/>
                <w:kern w:val="0"/>
                <w:sz w:val="18"/>
                <w:szCs w:val="18"/>
                <w:lang w:bidi="zh-CN"/>
              </w:rPr>
            </w:pPr>
            <w:r w:rsidRPr="007B297E">
              <w:rPr>
                <w:rFonts w:ascii="宋体" w:eastAsia="宋体" w:hAnsi="宋体" w:cs="宋体"/>
                <w:kern w:val="0"/>
                <w:sz w:val="18"/>
                <w:szCs w:val="18"/>
                <w:lang w:bidi="zh-CN"/>
              </w:rPr>
              <w:t>88</w:t>
            </w:r>
          </w:p>
        </w:tc>
      </w:tr>
      <w:tr w:rsidR="007B297E" w:rsidRPr="007B297E" w14:paraId="783FB602" w14:textId="77777777" w:rsidTr="007B297E">
        <w:trPr>
          <w:trHeight w:val="436"/>
          <w:jc w:val="center"/>
        </w:trPr>
        <w:tc>
          <w:tcPr>
            <w:tcW w:w="1962" w:type="pct"/>
            <w:tcBorders>
              <w:top w:val="nil"/>
              <w:bottom w:val="nil"/>
            </w:tcBorders>
          </w:tcPr>
          <w:p w14:paraId="0E05178D" w14:textId="77777777" w:rsidR="007B297E" w:rsidRPr="007B297E" w:rsidRDefault="007B297E" w:rsidP="007B297E">
            <w:pPr>
              <w:autoSpaceDE w:val="0"/>
              <w:autoSpaceDN w:val="0"/>
              <w:spacing w:before="76"/>
              <w:ind w:right="158"/>
              <w:jc w:val="center"/>
              <w:rPr>
                <w:rFonts w:ascii="宋体" w:eastAsia="宋体" w:hAnsi="宋体" w:cs="宋体"/>
                <w:kern w:val="0"/>
                <w:sz w:val="18"/>
                <w:szCs w:val="18"/>
                <w:lang w:val="zh-CN" w:bidi="zh-CN"/>
              </w:rPr>
            </w:pPr>
            <w:r w:rsidRPr="007B297E">
              <w:rPr>
                <w:rFonts w:ascii="宋体" w:eastAsia="宋体" w:hAnsi="宋体" w:cs="宋体" w:hint="eastAsia"/>
                <w:kern w:val="0"/>
                <w:sz w:val="18"/>
                <w:szCs w:val="18"/>
                <w:lang w:val="zh-CN" w:bidi="zh-CN"/>
              </w:rPr>
              <w:t>县（区）</w:t>
            </w:r>
            <w:proofErr w:type="gramStart"/>
            <w:r w:rsidRPr="007B297E">
              <w:rPr>
                <w:rFonts w:ascii="宋体" w:eastAsia="宋体" w:hAnsi="宋体" w:cs="宋体" w:hint="eastAsia"/>
                <w:kern w:val="0"/>
                <w:sz w:val="18"/>
                <w:szCs w:val="18"/>
                <w:lang w:val="zh-CN" w:bidi="zh-CN"/>
              </w:rPr>
              <w:t>级</w:t>
            </w:r>
            <w:r w:rsidRPr="007B297E">
              <w:rPr>
                <w:rFonts w:ascii="宋体" w:eastAsia="宋体" w:hAnsi="宋体" w:cs="宋体"/>
                <w:kern w:val="0"/>
                <w:sz w:val="18"/>
                <w:szCs w:val="18"/>
                <w:lang w:val="zh-CN" w:bidi="zh-CN"/>
              </w:rPr>
              <w:t>疾控中心</w:t>
            </w:r>
            <w:proofErr w:type="gramEnd"/>
          </w:p>
        </w:tc>
        <w:tc>
          <w:tcPr>
            <w:tcW w:w="784" w:type="pct"/>
            <w:tcBorders>
              <w:top w:val="nil"/>
              <w:bottom w:val="nil"/>
            </w:tcBorders>
          </w:tcPr>
          <w:p w14:paraId="74652428" w14:textId="77777777" w:rsidR="007B297E" w:rsidRPr="007B297E" w:rsidRDefault="007B297E" w:rsidP="007B297E">
            <w:pPr>
              <w:autoSpaceDE w:val="0"/>
              <w:autoSpaceDN w:val="0"/>
              <w:spacing w:before="76"/>
              <w:ind w:right="200"/>
              <w:jc w:val="center"/>
              <w:rPr>
                <w:rFonts w:ascii="宋体" w:eastAsia="宋体" w:hAnsi="宋体" w:cs="宋体"/>
                <w:kern w:val="0"/>
                <w:sz w:val="18"/>
                <w:szCs w:val="18"/>
                <w:lang w:bidi="zh-CN"/>
              </w:rPr>
            </w:pPr>
            <w:r w:rsidRPr="007B297E">
              <w:rPr>
                <w:rFonts w:ascii="宋体" w:eastAsia="宋体" w:hAnsi="宋体" w:cs="宋体" w:hint="eastAsia"/>
                <w:kern w:val="0"/>
                <w:sz w:val="18"/>
                <w:szCs w:val="18"/>
                <w:lang w:bidi="zh-CN"/>
              </w:rPr>
              <w:t>8</w:t>
            </w:r>
            <w:r w:rsidRPr="007B297E">
              <w:rPr>
                <w:rFonts w:ascii="宋体" w:eastAsia="宋体" w:hAnsi="宋体" w:cs="宋体"/>
                <w:kern w:val="0"/>
                <w:sz w:val="18"/>
                <w:szCs w:val="18"/>
                <w:lang w:bidi="zh-CN"/>
              </w:rPr>
              <w:t>7</w:t>
            </w:r>
          </w:p>
        </w:tc>
        <w:tc>
          <w:tcPr>
            <w:tcW w:w="588" w:type="pct"/>
            <w:tcBorders>
              <w:top w:val="nil"/>
              <w:bottom w:val="nil"/>
            </w:tcBorders>
          </w:tcPr>
          <w:p w14:paraId="67290B9D" w14:textId="77777777" w:rsidR="007B297E" w:rsidRPr="007B297E" w:rsidRDefault="007B297E" w:rsidP="007B297E">
            <w:pPr>
              <w:autoSpaceDE w:val="0"/>
              <w:autoSpaceDN w:val="0"/>
              <w:spacing w:before="78"/>
              <w:ind w:left="79" w:right="167"/>
              <w:jc w:val="center"/>
              <w:rPr>
                <w:rFonts w:ascii="宋体" w:eastAsia="宋体" w:hAnsi="宋体" w:cs="宋体"/>
                <w:kern w:val="0"/>
                <w:sz w:val="18"/>
                <w:szCs w:val="18"/>
                <w:lang w:bidi="zh-CN"/>
              </w:rPr>
            </w:pPr>
            <w:r w:rsidRPr="007B297E">
              <w:rPr>
                <w:rFonts w:ascii="宋体" w:eastAsia="宋体" w:hAnsi="宋体" w:cs="宋体"/>
                <w:kern w:val="0"/>
                <w:sz w:val="18"/>
                <w:szCs w:val="18"/>
                <w:lang w:bidi="zh-CN"/>
              </w:rPr>
              <w:t>47</w:t>
            </w:r>
          </w:p>
        </w:tc>
        <w:tc>
          <w:tcPr>
            <w:tcW w:w="980" w:type="pct"/>
            <w:tcBorders>
              <w:top w:val="nil"/>
              <w:bottom w:val="nil"/>
            </w:tcBorders>
          </w:tcPr>
          <w:p w14:paraId="2CAF7442" w14:textId="77777777" w:rsidR="007B297E" w:rsidRPr="007B297E" w:rsidRDefault="007B297E" w:rsidP="007B297E">
            <w:pPr>
              <w:autoSpaceDE w:val="0"/>
              <w:autoSpaceDN w:val="0"/>
              <w:spacing w:before="78"/>
              <w:ind w:left="165" w:right="242"/>
              <w:jc w:val="center"/>
              <w:rPr>
                <w:rFonts w:ascii="宋体" w:eastAsia="宋体" w:hAnsi="宋体" w:cs="宋体"/>
                <w:kern w:val="0"/>
                <w:sz w:val="18"/>
                <w:szCs w:val="18"/>
                <w:lang w:bidi="zh-CN"/>
              </w:rPr>
            </w:pPr>
            <w:r w:rsidRPr="007B297E">
              <w:rPr>
                <w:rFonts w:ascii="宋体" w:eastAsia="宋体" w:hAnsi="宋体" w:cs="宋体"/>
                <w:kern w:val="0"/>
                <w:sz w:val="18"/>
                <w:szCs w:val="18"/>
                <w:lang w:bidi="zh-CN"/>
              </w:rPr>
              <w:t>95</w:t>
            </w:r>
          </w:p>
        </w:tc>
        <w:tc>
          <w:tcPr>
            <w:tcW w:w="686" w:type="pct"/>
            <w:tcBorders>
              <w:top w:val="nil"/>
              <w:bottom w:val="nil"/>
            </w:tcBorders>
          </w:tcPr>
          <w:p w14:paraId="620BC2DE" w14:textId="77777777" w:rsidR="007B297E" w:rsidRPr="007B297E" w:rsidRDefault="007B297E" w:rsidP="007B297E">
            <w:pPr>
              <w:autoSpaceDE w:val="0"/>
              <w:autoSpaceDN w:val="0"/>
              <w:spacing w:before="78"/>
              <w:ind w:left="233" w:right="289"/>
              <w:jc w:val="center"/>
              <w:rPr>
                <w:rFonts w:ascii="宋体" w:eastAsia="宋体" w:hAnsi="宋体" w:cs="宋体"/>
                <w:kern w:val="0"/>
                <w:sz w:val="18"/>
                <w:szCs w:val="18"/>
                <w:lang w:bidi="zh-CN"/>
              </w:rPr>
            </w:pPr>
            <w:r w:rsidRPr="007B297E">
              <w:rPr>
                <w:rFonts w:ascii="宋体" w:eastAsia="宋体" w:hAnsi="宋体" w:cs="宋体"/>
                <w:kern w:val="0"/>
                <w:sz w:val="18"/>
                <w:szCs w:val="18"/>
                <w:lang w:bidi="zh-CN"/>
              </w:rPr>
              <w:t>53</w:t>
            </w:r>
          </w:p>
        </w:tc>
      </w:tr>
      <w:tr w:rsidR="007B297E" w:rsidRPr="007B297E" w14:paraId="58D2192E" w14:textId="77777777" w:rsidTr="007B297E">
        <w:trPr>
          <w:trHeight w:val="445"/>
          <w:jc w:val="center"/>
        </w:trPr>
        <w:tc>
          <w:tcPr>
            <w:tcW w:w="1962" w:type="pct"/>
            <w:tcBorders>
              <w:top w:val="nil"/>
              <w:bottom w:val="single" w:sz="12" w:space="0" w:color="000000"/>
            </w:tcBorders>
          </w:tcPr>
          <w:p w14:paraId="3F365221" w14:textId="77777777" w:rsidR="007B297E" w:rsidRPr="007B297E" w:rsidRDefault="007B297E" w:rsidP="007B297E">
            <w:pPr>
              <w:autoSpaceDE w:val="0"/>
              <w:autoSpaceDN w:val="0"/>
              <w:spacing w:before="76"/>
              <w:ind w:right="158"/>
              <w:jc w:val="center"/>
              <w:rPr>
                <w:rFonts w:ascii="宋体" w:eastAsia="宋体" w:hAnsi="宋体" w:cs="宋体"/>
                <w:kern w:val="0"/>
                <w:sz w:val="18"/>
                <w:szCs w:val="18"/>
                <w:lang w:val="zh-CN" w:bidi="zh-CN"/>
              </w:rPr>
            </w:pPr>
            <w:r w:rsidRPr="007B297E">
              <w:rPr>
                <w:rFonts w:ascii="宋体" w:eastAsia="宋体" w:hAnsi="宋体" w:cs="宋体"/>
                <w:kern w:val="0"/>
                <w:sz w:val="18"/>
                <w:szCs w:val="18"/>
                <w:lang w:val="zh-CN" w:bidi="zh-CN"/>
              </w:rPr>
              <w:t>合计</w:t>
            </w:r>
          </w:p>
        </w:tc>
        <w:tc>
          <w:tcPr>
            <w:tcW w:w="784" w:type="pct"/>
            <w:tcBorders>
              <w:top w:val="nil"/>
              <w:bottom w:val="single" w:sz="12" w:space="0" w:color="000000"/>
            </w:tcBorders>
          </w:tcPr>
          <w:p w14:paraId="21F988F1" w14:textId="77777777" w:rsidR="007B297E" w:rsidRPr="007B297E" w:rsidRDefault="007B297E" w:rsidP="007B297E">
            <w:pPr>
              <w:autoSpaceDE w:val="0"/>
              <w:autoSpaceDN w:val="0"/>
              <w:spacing w:before="76"/>
              <w:ind w:right="144"/>
              <w:jc w:val="center"/>
              <w:rPr>
                <w:rFonts w:ascii="宋体" w:eastAsia="宋体" w:hAnsi="宋体" w:cs="宋体"/>
                <w:kern w:val="0"/>
                <w:sz w:val="18"/>
                <w:szCs w:val="18"/>
                <w:lang w:val="zh-CN" w:bidi="zh-CN"/>
              </w:rPr>
            </w:pPr>
            <w:r w:rsidRPr="007B297E">
              <w:rPr>
                <w:rFonts w:ascii="宋体" w:eastAsia="宋体" w:hAnsi="宋体" w:cs="宋体"/>
                <w:kern w:val="0"/>
                <w:sz w:val="18"/>
                <w:szCs w:val="18"/>
                <w:lang w:bidi="zh-CN"/>
              </w:rPr>
              <w:t>332</w:t>
            </w:r>
          </w:p>
        </w:tc>
        <w:tc>
          <w:tcPr>
            <w:tcW w:w="588" w:type="pct"/>
            <w:tcBorders>
              <w:top w:val="nil"/>
              <w:bottom w:val="single" w:sz="12" w:space="0" w:color="000000"/>
            </w:tcBorders>
          </w:tcPr>
          <w:p w14:paraId="7D074DEE" w14:textId="77777777" w:rsidR="007B297E" w:rsidRPr="007B297E" w:rsidRDefault="007B297E" w:rsidP="007B297E">
            <w:pPr>
              <w:autoSpaceDE w:val="0"/>
              <w:autoSpaceDN w:val="0"/>
              <w:spacing w:before="79"/>
              <w:ind w:left="79" w:right="167"/>
              <w:jc w:val="center"/>
              <w:rPr>
                <w:rFonts w:ascii="宋体" w:eastAsia="宋体" w:hAnsi="宋体" w:cs="宋体"/>
                <w:kern w:val="0"/>
                <w:sz w:val="18"/>
                <w:szCs w:val="18"/>
                <w:lang w:bidi="zh-CN"/>
              </w:rPr>
            </w:pPr>
            <w:r w:rsidRPr="007B297E">
              <w:rPr>
                <w:rFonts w:ascii="宋体" w:eastAsia="宋体" w:hAnsi="宋体" w:cs="宋体"/>
                <w:kern w:val="0"/>
                <w:sz w:val="18"/>
                <w:szCs w:val="18"/>
                <w:lang w:bidi="zh-CN"/>
              </w:rPr>
              <w:t>26</w:t>
            </w:r>
          </w:p>
        </w:tc>
        <w:tc>
          <w:tcPr>
            <w:tcW w:w="980" w:type="pct"/>
            <w:tcBorders>
              <w:top w:val="nil"/>
              <w:bottom w:val="single" w:sz="12" w:space="0" w:color="000000"/>
            </w:tcBorders>
          </w:tcPr>
          <w:p w14:paraId="1C458F23" w14:textId="77777777" w:rsidR="007B297E" w:rsidRPr="007B297E" w:rsidRDefault="007B297E" w:rsidP="007B297E">
            <w:pPr>
              <w:autoSpaceDE w:val="0"/>
              <w:autoSpaceDN w:val="0"/>
              <w:spacing w:before="79"/>
              <w:ind w:left="165" w:right="242"/>
              <w:jc w:val="center"/>
              <w:rPr>
                <w:rFonts w:ascii="宋体" w:eastAsia="宋体" w:hAnsi="宋体" w:cs="宋体"/>
                <w:kern w:val="0"/>
                <w:sz w:val="18"/>
                <w:szCs w:val="18"/>
                <w:lang w:bidi="zh-CN"/>
              </w:rPr>
            </w:pPr>
            <w:r w:rsidRPr="007B297E">
              <w:rPr>
                <w:rFonts w:ascii="宋体" w:eastAsia="宋体" w:hAnsi="宋体" w:cs="宋体"/>
                <w:kern w:val="0"/>
                <w:sz w:val="18"/>
                <w:szCs w:val="18"/>
                <w:lang w:bidi="zh-CN"/>
              </w:rPr>
              <w:t>928</w:t>
            </w:r>
          </w:p>
        </w:tc>
        <w:tc>
          <w:tcPr>
            <w:tcW w:w="686" w:type="pct"/>
            <w:tcBorders>
              <w:top w:val="nil"/>
              <w:bottom w:val="single" w:sz="12" w:space="0" w:color="000000"/>
            </w:tcBorders>
          </w:tcPr>
          <w:p w14:paraId="3390E5F1" w14:textId="77777777" w:rsidR="007B297E" w:rsidRPr="007B297E" w:rsidRDefault="007B297E" w:rsidP="007B297E">
            <w:pPr>
              <w:autoSpaceDE w:val="0"/>
              <w:autoSpaceDN w:val="0"/>
              <w:spacing w:before="79"/>
              <w:ind w:left="233" w:right="289"/>
              <w:jc w:val="center"/>
              <w:rPr>
                <w:rFonts w:ascii="宋体" w:eastAsia="宋体" w:hAnsi="宋体" w:cs="宋体"/>
                <w:kern w:val="0"/>
                <w:sz w:val="18"/>
                <w:szCs w:val="18"/>
                <w:lang w:bidi="zh-CN"/>
              </w:rPr>
            </w:pPr>
            <w:r w:rsidRPr="007B297E">
              <w:rPr>
                <w:rFonts w:ascii="宋体" w:eastAsia="宋体" w:hAnsi="宋体" w:cs="宋体"/>
                <w:kern w:val="0"/>
                <w:sz w:val="18"/>
                <w:szCs w:val="18"/>
                <w:lang w:bidi="zh-CN"/>
              </w:rPr>
              <w:t>74</w:t>
            </w:r>
          </w:p>
        </w:tc>
      </w:tr>
    </w:tbl>
    <w:p w14:paraId="2124C8B9" w14:textId="77777777" w:rsidR="007B297E" w:rsidRPr="00D71E45" w:rsidRDefault="007B297E" w:rsidP="007B297E">
      <w:pPr>
        <w:ind w:firstLineChars="200" w:firstLine="643"/>
        <w:rPr>
          <w:rFonts w:ascii="仿宋" w:eastAsia="仿宋" w:hAnsi="仿宋" w:hint="eastAsia"/>
          <w:b/>
          <w:bCs/>
          <w:szCs w:val="32"/>
        </w:rPr>
      </w:pPr>
      <w:r w:rsidRPr="00D71E45">
        <w:rPr>
          <w:rFonts w:ascii="仿宋" w:eastAsia="仿宋" w:hAnsi="仿宋" w:hint="eastAsia"/>
          <w:b/>
          <w:bCs/>
          <w:szCs w:val="32"/>
        </w:rPr>
        <w:t>4.设置预防医学专业能促进高职专业设置与产业结构契合度</w:t>
      </w:r>
    </w:p>
    <w:p w14:paraId="35E8A272" w14:textId="38ACB433" w:rsidR="007B297E" w:rsidRPr="007B297E" w:rsidRDefault="007B297E" w:rsidP="007B297E">
      <w:pPr>
        <w:ind w:firstLineChars="200" w:firstLine="560"/>
        <w:rPr>
          <w:rFonts w:ascii="仿宋" w:eastAsia="仿宋" w:hAnsi="仿宋" w:hint="eastAsia"/>
          <w:sz w:val="28"/>
          <w:szCs w:val="28"/>
        </w:rPr>
      </w:pPr>
      <w:r w:rsidRPr="007B297E">
        <w:rPr>
          <w:rFonts w:ascii="仿宋" w:eastAsia="仿宋" w:hAnsi="仿宋" w:hint="eastAsia"/>
          <w:sz w:val="28"/>
          <w:szCs w:val="28"/>
        </w:rPr>
        <w:t>近年来，茂名市重点抓好石油化工、农副产品加工、矿产资源加工、特色轻工纺织、医药与健康、金属加工及先进装备制造等六大主导产业。随着医药与健康产业的发展，茂名地区越来越多生物病媒防治、疫苗生产与加工、食品生产与加工，防护用品生产加工、消毒用品生产等医药与健康类企业逐渐发展起来，对预防医学专业人才的需求也是越来越大。但当前，茂名地区的高职院校的预防医学专业设置与区域医药与健康产业结构呈现出“零契合度”的特点，茂名地区（乃至粤西地区）高职院校都未设置预防医学专业，缺乏预防专业人才的配置和提供，严重制约了茂名地区医药与健康产业的发展。而在广东茂名健康职业学院设置预防医学专业能为医药与健康类企业输送大量的高素质的技术技能型人才，从一定程度上促进高职专业设置与产业结构契合度，从而推动职业教育产教融合。</w:t>
      </w:r>
    </w:p>
    <w:p w14:paraId="750BE890" w14:textId="6576865D" w:rsidR="007B297E" w:rsidRPr="00D71E45" w:rsidRDefault="007B297E" w:rsidP="007C7D6B">
      <w:pPr>
        <w:ind w:firstLineChars="200" w:firstLine="643"/>
        <w:rPr>
          <w:rFonts w:ascii="仿宋" w:eastAsia="仿宋" w:hAnsi="仿宋"/>
          <w:b/>
          <w:bCs/>
          <w:szCs w:val="32"/>
        </w:rPr>
      </w:pPr>
      <w:r w:rsidRPr="00D71E45">
        <w:rPr>
          <w:rFonts w:ascii="仿宋" w:eastAsia="仿宋" w:hAnsi="仿宋" w:hint="eastAsia"/>
          <w:b/>
          <w:bCs/>
          <w:szCs w:val="32"/>
        </w:rPr>
        <w:t>（三）</w:t>
      </w:r>
      <w:r w:rsidRPr="00D71E45">
        <w:rPr>
          <w:rFonts w:ascii="仿宋" w:eastAsia="仿宋" w:hAnsi="仿宋" w:hint="eastAsia"/>
          <w:b/>
          <w:bCs/>
          <w:szCs w:val="32"/>
        </w:rPr>
        <w:t>设置预防医学专业符合粤西地区职业教育专业配置的需要</w:t>
      </w:r>
    </w:p>
    <w:p w14:paraId="4ADEFD55" w14:textId="77777777" w:rsidR="007B297E" w:rsidRPr="007B297E" w:rsidRDefault="007B297E" w:rsidP="007B297E">
      <w:pPr>
        <w:ind w:firstLineChars="200" w:firstLine="560"/>
        <w:rPr>
          <w:rFonts w:ascii="仿宋" w:eastAsia="仿宋" w:hAnsi="仿宋" w:hint="eastAsia"/>
          <w:sz w:val="28"/>
          <w:szCs w:val="28"/>
        </w:rPr>
      </w:pPr>
      <w:r w:rsidRPr="007B297E">
        <w:rPr>
          <w:rFonts w:ascii="仿宋" w:eastAsia="仿宋" w:hAnsi="仿宋" w:hint="eastAsia"/>
          <w:sz w:val="28"/>
          <w:szCs w:val="28"/>
        </w:rPr>
        <w:t>2019年1月初，国务院发布《国家职业教育改革实施方案》，明确提出：“推进高等职业教育高质量发展”并强调“高等职业学校要培养服务区域发展的高素质技术技能人才，重点服务区域内产业链”。《国家中长期教育改革和发展规划纲要（2010—2020年）》又指出：职业教育要“适应当地经济发展方式转变和产业结构调整要求”、“满足经济社会对高素质劳动者和技能型人才的需要”。</w:t>
      </w:r>
    </w:p>
    <w:p w14:paraId="67A9814A" w14:textId="77777777" w:rsidR="007B297E" w:rsidRPr="007B297E" w:rsidRDefault="007B297E" w:rsidP="007B297E">
      <w:pPr>
        <w:ind w:firstLineChars="200" w:firstLine="560"/>
        <w:rPr>
          <w:rFonts w:ascii="仿宋" w:eastAsia="仿宋" w:hAnsi="仿宋" w:hint="eastAsia"/>
          <w:sz w:val="28"/>
          <w:szCs w:val="28"/>
        </w:rPr>
      </w:pPr>
      <w:r w:rsidRPr="007B297E">
        <w:rPr>
          <w:rFonts w:ascii="仿宋" w:eastAsia="仿宋" w:hAnsi="仿宋" w:hint="eastAsia"/>
          <w:sz w:val="28"/>
          <w:szCs w:val="28"/>
        </w:rPr>
        <w:t>高职教育与区域经济发展密不可分，高职教育最根本任务是培养高技术技能人才服务于区域经济发展，而高职专业设置是社会需求与高职高</w:t>
      </w:r>
      <w:proofErr w:type="gramStart"/>
      <w:r w:rsidRPr="007B297E">
        <w:rPr>
          <w:rFonts w:ascii="仿宋" w:eastAsia="仿宋" w:hAnsi="仿宋" w:hint="eastAsia"/>
          <w:sz w:val="28"/>
          <w:szCs w:val="28"/>
        </w:rPr>
        <w:t>专实际</w:t>
      </w:r>
      <w:proofErr w:type="gramEnd"/>
      <w:r w:rsidRPr="007B297E">
        <w:rPr>
          <w:rFonts w:ascii="仿宋" w:eastAsia="仿宋" w:hAnsi="仿宋" w:hint="eastAsia"/>
          <w:sz w:val="28"/>
          <w:szCs w:val="28"/>
        </w:rPr>
        <w:t>教学工作紧密结合的纽带。据2019年调查数据显示，茂名近两年重点发展医药与健康产业等六大主导产业，尤其对于茂名当地的生物病媒防治企业、疫苗生产加工企业、食品生产加工企业等。同时，随着新冠肺炎疫情的持续蔓延，茂名地区的防护用品生产企业、消毒用品生产企业呈爆发式的发展，对预防医学专业等公共卫生专业人才需求急剧攀升。</w:t>
      </w:r>
    </w:p>
    <w:p w14:paraId="6CD1E4CC" w14:textId="77777777" w:rsidR="007B297E" w:rsidRPr="007B297E" w:rsidRDefault="007B297E" w:rsidP="007B297E">
      <w:pPr>
        <w:ind w:firstLineChars="200" w:firstLine="560"/>
        <w:rPr>
          <w:rFonts w:ascii="仿宋" w:eastAsia="仿宋" w:hAnsi="仿宋" w:hint="eastAsia"/>
          <w:sz w:val="28"/>
          <w:szCs w:val="28"/>
        </w:rPr>
      </w:pPr>
      <w:r w:rsidRPr="007B297E">
        <w:rPr>
          <w:rFonts w:ascii="仿宋" w:eastAsia="仿宋" w:hAnsi="仿宋" w:hint="eastAsia"/>
          <w:sz w:val="28"/>
          <w:szCs w:val="28"/>
        </w:rPr>
        <w:t>反观广东省内开设预防医学专业的本科层次高等院校有6所，专科层次的高等院校有3所，均坐落在粤港澳大湾区城市，而粤东西北地区的卫生类高职院校并未开设预防医学专业，粤西片区高职预防医学专业教育基本空白，广东省预防医学人才供给结构存在严重的区域失衡现象，严重阻碍了当地公共卫生资源的合理配置，甚至影响了茂名地区乃至</w:t>
      </w:r>
      <w:proofErr w:type="gramStart"/>
      <w:r w:rsidRPr="007B297E">
        <w:rPr>
          <w:rFonts w:ascii="仿宋" w:eastAsia="仿宋" w:hAnsi="仿宋" w:hint="eastAsia"/>
          <w:sz w:val="28"/>
          <w:szCs w:val="28"/>
        </w:rPr>
        <w:t>整个粤</w:t>
      </w:r>
      <w:proofErr w:type="gramEnd"/>
      <w:r w:rsidRPr="007B297E">
        <w:rPr>
          <w:rFonts w:ascii="仿宋" w:eastAsia="仿宋" w:hAnsi="仿宋" w:hint="eastAsia"/>
          <w:sz w:val="28"/>
          <w:szCs w:val="28"/>
        </w:rPr>
        <w:t>西的经济的发展。</w:t>
      </w:r>
    </w:p>
    <w:p w14:paraId="6015F376" w14:textId="4B435C0C" w:rsidR="007B297E" w:rsidRDefault="007B297E" w:rsidP="007B297E">
      <w:pPr>
        <w:ind w:firstLineChars="200" w:firstLine="560"/>
        <w:rPr>
          <w:rFonts w:ascii="仿宋" w:eastAsia="仿宋" w:hAnsi="仿宋"/>
          <w:sz w:val="28"/>
          <w:szCs w:val="28"/>
        </w:rPr>
      </w:pPr>
      <w:r w:rsidRPr="007B297E">
        <w:rPr>
          <w:rFonts w:ascii="仿宋" w:eastAsia="仿宋" w:hAnsi="仿宋" w:hint="eastAsia"/>
          <w:sz w:val="28"/>
          <w:szCs w:val="28"/>
        </w:rPr>
        <w:t>广东茂名健康职业学院作为茂名当地一所全日制高职医药卫生类院校，是服务于茂名区域经济发展，其专业设置需要契合区域经济产业发展。预防医学专业的设置是学校教学工作主动、灵活地适应社会需求的关键环节。预防医学专业的设置，有利于均衡广东省预防医学专业人才供给结构，弥补粤西地区职业教育预防医学专业配置的空白，有利于发展当地医药与健康产业，为促进当地公共卫生相关企业的发展提供了有力的人才保障，更有利于有效整合资源，不断优化产业结构，促进当地经济发展，提高当地公共卫生服务水平。</w:t>
      </w:r>
    </w:p>
    <w:p w14:paraId="40BF4797" w14:textId="77777777" w:rsidR="007B297E" w:rsidRPr="00D71E45" w:rsidRDefault="007B297E" w:rsidP="007B297E">
      <w:pPr>
        <w:ind w:firstLineChars="200" w:firstLine="643"/>
        <w:rPr>
          <w:rFonts w:ascii="仿宋" w:eastAsia="仿宋" w:hAnsi="仿宋" w:hint="eastAsia"/>
          <w:b/>
          <w:bCs/>
          <w:szCs w:val="32"/>
        </w:rPr>
      </w:pPr>
      <w:r w:rsidRPr="00D71E45">
        <w:rPr>
          <w:rFonts w:ascii="仿宋" w:eastAsia="仿宋" w:hAnsi="仿宋" w:hint="eastAsia"/>
          <w:b/>
          <w:bCs/>
          <w:szCs w:val="32"/>
        </w:rPr>
        <w:t>二、设置预防医学专业（专科）的可行性</w:t>
      </w:r>
    </w:p>
    <w:p w14:paraId="052A48D8" w14:textId="77777777" w:rsidR="007B297E" w:rsidRPr="00D71E45" w:rsidRDefault="007B297E" w:rsidP="007B297E">
      <w:pPr>
        <w:ind w:firstLineChars="200" w:firstLine="643"/>
        <w:rPr>
          <w:rFonts w:ascii="仿宋" w:eastAsia="仿宋" w:hAnsi="仿宋" w:hint="eastAsia"/>
          <w:b/>
          <w:bCs/>
          <w:szCs w:val="32"/>
        </w:rPr>
      </w:pPr>
      <w:r w:rsidRPr="00D71E45">
        <w:rPr>
          <w:rFonts w:ascii="仿宋" w:eastAsia="仿宋" w:hAnsi="仿宋" w:hint="eastAsia"/>
          <w:b/>
          <w:bCs/>
          <w:szCs w:val="32"/>
        </w:rPr>
        <w:t>（一）</w:t>
      </w:r>
      <w:r w:rsidRPr="00D71E45">
        <w:rPr>
          <w:rFonts w:ascii="仿宋" w:eastAsia="仿宋" w:hAnsi="仿宋" w:hint="eastAsia"/>
          <w:b/>
          <w:bCs/>
          <w:szCs w:val="32"/>
        </w:rPr>
        <w:tab/>
        <w:t>学院拥有丰富的预防医学专业办学经验</w:t>
      </w:r>
    </w:p>
    <w:p w14:paraId="423949E8" w14:textId="77777777" w:rsidR="007B297E" w:rsidRPr="007B297E" w:rsidRDefault="007B297E" w:rsidP="007B297E">
      <w:pPr>
        <w:ind w:firstLineChars="200" w:firstLine="560"/>
        <w:rPr>
          <w:rFonts w:ascii="仿宋" w:eastAsia="仿宋" w:hAnsi="仿宋" w:hint="eastAsia"/>
          <w:sz w:val="28"/>
          <w:szCs w:val="28"/>
        </w:rPr>
      </w:pPr>
      <w:r w:rsidRPr="007B297E">
        <w:rPr>
          <w:rFonts w:ascii="仿宋" w:eastAsia="仿宋" w:hAnsi="仿宋" w:hint="eastAsia"/>
          <w:sz w:val="28"/>
          <w:szCs w:val="28"/>
        </w:rPr>
        <w:t>我院始建于1960年，学院前身为广东省茂名卫生学校，预防医学及相关专业起源较早。在上个世纪八十年代和九十年代曾开办过中专层次预防医学（中专）专业，培养了6届预防医学专业毕业生（300多人），目前大部分毕业生已成为茂名地区基层公共卫生服务行业的中坚力量。此后，我院先后开设了以培养基层预防保健人才为主要目标的中专层次农村医学、社区医学、乡村医生和卫生保健等专业，为茂名及周边等地区的基层医疗卫生机构培养了一批又一批实用型预防保健人才，为茂名及周边地区的疾病预防和公共卫生工作</w:t>
      </w:r>
      <w:proofErr w:type="gramStart"/>
      <w:r w:rsidRPr="007B297E">
        <w:rPr>
          <w:rFonts w:ascii="仿宋" w:eastAsia="仿宋" w:hAnsi="仿宋" w:hint="eastAsia"/>
          <w:sz w:val="28"/>
          <w:szCs w:val="28"/>
        </w:rPr>
        <w:t>作出</w:t>
      </w:r>
      <w:proofErr w:type="gramEnd"/>
      <w:r w:rsidRPr="007B297E">
        <w:rPr>
          <w:rFonts w:ascii="仿宋" w:eastAsia="仿宋" w:hAnsi="仿宋" w:hint="eastAsia"/>
          <w:sz w:val="28"/>
          <w:szCs w:val="28"/>
        </w:rPr>
        <w:t>了突出贡献。</w:t>
      </w:r>
    </w:p>
    <w:p w14:paraId="2AD50F0B" w14:textId="77777777" w:rsidR="007B297E" w:rsidRPr="007B297E" w:rsidRDefault="007B297E" w:rsidP="007B297E">
      <w:pPr>
        <w:ind w:firstLineChars="200" w:firstLine="560"/>
        <w:rPr>
          <w:rFonts w:ascii="仿宋" w:eastAsia="仿宋" w:hAnsi="仿宋" w:hint="eastAsia"/>
          <w:sz w:val="28"/>
          <w:szCs w:val="28"/>
        </w:rPr>
      </w:pPr>
      <w:r w:rsidRPr="007B297E">
        <w:rPr>
          <w:rFonts w:ascii="仿宋" w:eastAsia="仿宋" w:hAnsi="仿宋" w:hint="eastAsia"/>
          <w:sz w:val="28"/>
          <w:szCs w:val="28"/>
        </w:rPr>
        <w:t>自学院成立以来，一直秉承积极主动服务社会的责任，开展社区医生全科（助理）医师培训与考试，为我市乡镇卫生院的公共卫生服务人员举行专业知识、实践技能等培训；为乡镇卫生院建立居民健康档案提供现场指导和技术支持；在本院以及社区中小学校开展视力保护与寄生虫病防控知识的讲座，定期对社区居民进行健康知识培训、讲座。此外，自2001年以来，我院先后还与广东医科大学、南方医科大学联合举办了分别作为开成人医学类专业专科、本科业余教学，整个教学过程都在我院完成，专科毕业生1481人、本科毕业生1311人，为茂名市基层公共卫生培养专科层次的卫生人才。同时，通过临床医学、护理、健康管理等专业的举办，使我院积累了丰富的预防医学专业办学经验，为我院设置专科层次预防医学专业凝聚了深厚的专业积淀和文化底蕴，奠定了坚实的基础。</w:t>
      </w:r>
    </w:p>
    <w:p w14:paraId="49CC3D4B" w14:textId="73DDA6C1" w:rsidR="007B297E" w:rsidRPr="007B297E" w:rsidRDefault="007B297E" w:rsidP="007B297E">
      <w:pPr>
        <w:ind w:firstLineChars="200" w:firstLine="560"/>
        <w:rPr>
          <w:rFonts w:ascii="仿宋" w:eastAsia="仿宋" w:hAnsi="仿宋" w:hint="eastAsia"/>
          <w:sz w:val="28"/>
          <w:szCs w:val="28"/>
        </w:rPr>
      </w:pPr>
      <w:r w:rsidRPr="007B297E">
        <w:rPr>
          <w:rFonts w:ascii="仿宋" w:eastAsia="仿宋" w:hAnsi="仿宋" w:hint="eastAsia"/>
          <w:sz w:val="28"/>
          <w:szCs w:val="28"/>
        </w:rPr>
        <w:t>学院自开办以来一直设有预防检验教研室，由专业教师组成了预防医学相关课程团队，承担着学院临床医学、健康管理、护理、助产、药学、中医养生保健、老年保健与管理、医学营养、现代家政服务与管理等专业的预防医学相关课程，主要完成的教学任务包括预防医学、传染病学、全科医学概论、营养与膳食、临床营养、营养配餐与设计、食品安全、医学统计学、卫生法规、流行病学等课程。且近年来，我院开设了与预防医学相关的临床医学、医学营养、健康管理、中医养生保健、老年保健与管理等专业，进一步在专业内涵建设、实训建设、教学团队建设、教学资源建设上、学生发展上为我院设置预防医学专业积累了办学经验，奠定了办学基础，为我院设置专科层次预防医学专业创造了条件。</w:t>
      </w:r>
    </w:p>
    <w:p w14:paraId="7CD782B6" w14:textId="77777777" w:rsidR="007B297E" w:rsidRPr="00D71E45" w:rsidRDefault="007B297E" w:rsidP="007B297E">
      <w:pPr>
        <w:ind w:firstLineChars="200" w:firstLine="643"/>
        <w:rPr>
          <w:rFonts w:ascii="仿宋" w:eastAsia="仿宋" w:hAnsi="仿宋" w:hint="eastAsia"/>
          <w:b/>
          <w:bCs/>
          <w:szCs w:val="32"/>
        </w:rPr>
      </w:pPr>
      <w:r w:rsidRPr="00D71E45">
        <w:rPr>
          <w:rFonts w:ascii="仿宋" w:eastAsia="仿宋" w:hAnsi="仿宋" w:hint="eastAsia"/>
          <w:b/>
          <w:bCs/>
          <w:szCs w:val="32"/>
        </w:rPr>
        <w:t>（二）学校具有完善的基础办学条件</w:t>
      </w:r>
    </w:p>
    <w:p w14:paraId="72BE88DC" w14:textId="77777777" w:rsidR="007B297E" w:rsidRPr="00D71E45" w:rsidRDefault="007B297E" w:rsidP="007B297E">
      <w:pPr>
        <w:ind w:firstLineChars="200" w:firstLine="643"/>
        <w:rPr>
          <w:rFonts w:ascii="仿宋" w:eastAsia="仿宋" w:hAnsi="仿宋" w:hint="eastAsia"/>
          <w:b/>
          <w:bCs/>
          <w:szCs w:val="32"/>
        </w:rPr>
      </w:pPr>
      <w:r w:rsidRPr="00D71E45">
        <w:rPr>
          <w:rFonts w:ascii="仿宋" w:eastAsia="仿宋" w:hAnsi="仿宋" w:hint="eastAsia"/>
          <w:b/>
          <w:bCs/>
          <w:szCs w:val="32"/>
        </w:rPr>
        <w:t>1.具有专业的教师团队</w:t>
      </w:r>
    </w:p>
    <w:p w14:paraId="12954CCC" w14:textId="77777777" w:rsidR="007B297E" w:rsidRPr="007B297E" w:rsidRDefault="007B297E" w:rsidP="007B297E">
      <w:pPr>
        <w:ind w:firstLineChars="200" w:firstLine="560"/>
        <w:rPr>
          <w:rFonts w:ascii="仿宋" w:eastAsia="仿宋" w:hAnsi="仿宋" w:hint="eastAsia"/>
          <w:sz w:val="28"/>
          <w:szCs w:val="28"/>
        </w:rPr>
      </w:pPr>
      <w:r w:rsidRPr="007B297E">
        <w:rPr>
          <w:rFonts w:ascii="仿宋" w:eastAsia="仿宋" w:hAnsi="仿宋" w:hint="eastAsia"/>
          <w:sz w:val="28"/>
          <w:szCs w:val="28"/>
        </w:rPr>
        <w:t>我校现有预防医学专业教师40人，其中专任教师33人，兼职教师7人，专业教师24人。专任教师中研究生（硕士）12人，共占36%；专业教师中教授1人，副教授10人，共占48%（见表8）。“双师型”专业教师13人，</w:t>
      </w:r>
      <w:proofErr w:type="gramStart"/>
      <w:r w:rsidRPr="007B297E">
        <w:rPr>
          <w:rFonts w:ascii="仿宋" w:eastAsia="仿宋" w:hAnsi="仿宋" w:hint="eastAsia"/>
          <w:sz w:val="28"/>
          <w:szCs w:val="28"/>
        </w:rPr>
        <w:t>占专业</w:t>
      </w:r>
      <w:proofErr w:type="gramEnd"/>
      <w:r w:rsidRPr="007B297E">
        <w:rPr>
          <w:rFonts w:ascii="仿宋" w:eastAsia="仿宋" w:hAnsi="仿宋" w:hint="eastAsia"/>
          <w:sz w:val="28"/>
          <w:szCs w:val="28"/>
        </w:rPr>
        <w:t>教师的54% 。具有行业企业生产一线工作经历的专业教师17人，</w:t>
      </w:r>
      <w:proofErr w:type="gramStart"/>
      <w:r w:rsidRPr="007B297E">
        <w:rPr>
          <w:rFonts w:ascii="仿宋" w:eastAsia="仿宋" w:hAnsi="仿宋" w:hint="eastAsia"/>
          <w:sz w:val="28"/>
          <w:szCs w:val="28"/>
        </w:rPr>
        <w:t>占专业</w:t>
      </w:r>
      <w:proofErr w:type="gramEnd"/>
      <w:r w:rsidRPr="007B297E">
        <w:rPr>
          <w:rFonts w:ascii="仿宋" w:eastAsia="仿宋" w:hAnsi="仿宋" w:hint="eastAsia"/>
          <w:sz w:val="28"/>
          <w:szCs w:val="28"/>
        </w:rPr>
        <w:t>教师的72% 。已形成职称、学历结构合理的“双师型”教师队伍。</w:t>
      </w:r>
    </w:p>
    <w:p w14:paraId="04AFDEBE" w14:textId="77777777" w:rsidR="007B297E" w:rsidRPr="00D71E45" w:rsidRDefault="007B297E" w:rsidP="007B297E">
      <w:pPr>
        <w:ind w:firstLineChars="200" w:firstLine="643"/>
        <w:rPr>
          <w:rFonts w:ascii="仿宋" w:eastAsia="仿宋" w:hAnsi="仿宋" w:hint="eastAsia"/>
          <w:b/>
          <w:bCs/>
          <w:szCs w:val="32"/>
        </w:rPr>
      </w:pPr>
      <w:r w:rsidRPr="00D71E45">
        <w:rPr>
          <w:rFonts w:ascii="仿宋" w:eastAsia="仿宋" w:hAnsi="仿宋" w:hint="eastAsia"/>
          <w:b/>
          <w:bCs/>
          <w:szCs w:val="32"/>
        </w:rPr>
        <w:t>2.具有充足的实践实训条件</w:t>
      </w:r>
    </w:p>
    <w:p w14:paraId="6A00CE13" w14:textId="77777777" w:rsidR="007B297E" w:rsidRPr="007B297E" w:rsidRDefault="007B297E" w:rsidP="007B297E">
      <w:pPr>
        <w:ind w:firstLineChars="200" w:firstLine="560"/>
        <w:rPr>
          <w:rFonts w:ascii="仿宋" w:eastAsia="仿宋" w:hAnsi="仿宋" w:hint="eastAsia"/>
          <w:sz w:val="28"/>
          <w:szCs w:val="28"/>
        </w:rPr>
      </w:pPr>
      <w:r w:rsidRPr="007B297E">
        <w:rPr>
          <w:rFonts w:ascii="仿宋" w:eastAsia="仿宋" w:hAnsi="仿宋" w:hint="eastAsia"/>
          <w:sz w:val="28"/>
          <w:szCs w:val="28"/>
        </w:rPr>
        <w:t>学院现有3栋实训楼，公共基础、医学基础、护理、康复医学和临床技能五个实训中心，实训中心教学仪器、实验实</w:t>
      </w:r>
      <w:proofErr w:type="gramStart"/>
      <w:r w:rsidRPr="007B297E">
        <w:rPr>
          <w:rFonts w:ascii="仿宋" w:eastAsia="仿宋" w:hAnsi="仿宋" w:hint="eastAsia"/>
          <w:sz w:val="28"/>
          <w:szCs w:val="28"/>
        </w:rPr>
        <w:t>训设备</w:t>
      </w:r>
      <w:proofErr w:type="gramEnd"/>
      <w:r w:rsidRPr="007B297E">
        <w:rPr>
          <w:rFonts w:ascii="仿宋" w:eastAsia="仿宋" w:hAnsi="仿宋" w:hint="eastAsia"/>
          <w:sz w:val="28"/>
          <w:szCs w:val="28"/>
        </w:rPr>
        <w:t>总值近3500万元，每个专业实</w:t>
      </w:r>
      <w:proofErr w:type="gramStart"/>
      <w:r w:rsidRPr="007B297E">
        <w:rPr>
          <w:rFonts w:ascii="仿宋" w:eastAsia="仿宋" w:hAnsi="仿宋" w:hint="eastAsia"/>
          <w:sz w:val="28"/>
          <w:szCs w:val="28"/>
        </w:rPr>
        <w:t>训室均配备</w:t>
      </w:r>
      <w:proofErr w:type="gramEnd"/>
      <w:r w:rsidRPr="007B297E">
        <w:rPr>
          <w:rFonts w:ascii="仿宋" w:eastAsia="仿宋" w:hAnsi="仿宋" w:hint="eastAsia"/>
          <w:sz w:val="28"/>
          <w:szCs w:val="28"/>
        </w:rPr>
        <w:t>有多媒体教学平台，为理实一体化教学提供有效途径。其中预防医学校内实训基地现有实验仪器和教学设备898件，价值500多万元，可完全满足预防医学专业实践教学需要。</w:t>
      </w:r>
    </w:p>
    <w:p w14:paraId="3BEEB1CD" w14:textId="77777777" w:rsidR="007B297E" w:rsidRPr="007B297E" w:rsidRDefault="007B297E" w:rsidP="007B297E">
      <w:pPr>
        <w:ind w:firstLineChars="200" w:firstLine="560"/>
        <w:rPr>
          <w:rFonts w:ascii="仿宋" w:eastAsia="仿宋" w:hAnsi="仿宋" w:hint="eastAsia"/>
          <w:sz w:val="28"/>
          <w:szCs w:val="28"/>
        </w:rPr>
      </w:pPr>
      <w:r w:rsidRPr="007B297E">
        <w:rPr>
          <w:rFonts w:ascii="仿宋" w:eastAsia="仿宋" w:hAnsi="仿宋" w:hint="eastAsia"/>
          <w:sz w:val="28"/>
          <w:szCs w:val="28"/>
        </w:rPr>
        <w:t>学院先后与茂名市疾病预防控制中心、茂名市卫生监督所、茂名市慢性病防治院等10多家各级公共卫生服务机构建立教学与实训实习合作关系，并签订了教学与实训实习合作协议，学院现有三所附属医院，分别是茂名市人民医院（三级甲等综合医院）、茂名市中医院（三甲等医院）和茂名市电白区中医院（二级甲等医院），能够满足预防医学专业人才培养实训实习的需要。</w:t>
      </w:r>
    </w:p>
    <w:p w14:paraId="4F27EBD3" w14:textId="77777777" w:rsidR="007B297E" w:rsidRPr="00D71E45" w:rsidRDefault="007B297E" w:rsidP="007B297E">
      <w:pPr>
        <w:ind w:firstLineChars="200" w:firstLine="643"/>
        <w:rPr>
          <w:rFonts w:ascii="仿宋" w:eastAsia="仿宋" w:hAnsi="仿宋" w:hint="eastAsia"/>
          <w:b/>
          <w:bCs/>
          <w:szCs w:val="32"/>
        </w:rPr>
      </w:pPr>
      <w:r w:rsidRPr="00D71E45">
        <w:rPr>
          <w:rFonts w:ascii="仿宋" w:eastAsia="仿宋" w:hAnsi="仿宋" w:hint="eastAsia"/>
          <w:b/>
          <w:bCs/>
          <w:szCs w:val="32"/>
        </w:rPr>
        <w:t>3.具有完善的教学管理制度</w:t>
      </w:r>
    </w:p>
    <w:p w14:paraId="498EDC23" w14:textId="77777777" w:rsidR="007B297E" w:rsidRPr="007B297E" w:rsidRDefault="007B297E" w:rsidP="007B297E">
      <w:pPr>
        <w:ind w:firstLineChars="200" w:firstLine="560"/>
        <w:rPr>
          <w:rFonts w:ascii="仿宋" w:eastAsia="仿宋" w:hAnsi="仿宋" w:hint="eastAsia"/>
          <w:sz w:val="28"/>
          <w:szCs w:val="28"/>
        </w:rPr>
      </w:pPr>
      <w:r w:rsidRPr="007B297E">
        <w:rPr>
          <w:rFonts w:ascii="仿宋" w:eastAsia="仿宋" w:hAnsi="仿宋" w:hint="eastAsia"/>
          <w:sz w:val="28"/>
          <w:szCs w:val="28"/>
        </w:rPr>
        <w:t>学校位于茂名滨海新区水东湾新城的核心地带，风景秀丽，环境宜人，校区总规划用地面积506.45亩，建设发展迅速，为本院增设预防医学专业（专科）提供宽绰的教学、生活、活动场所。学院共有配置齐全的多媒体教室119间，计算机室11间，电子阅览室2间，教师电子</w:t>
      </w:r>
      <w:proofErr w:type="gramStart"/>
      <w:r w:rsidRPr="007B297E">
        <w:rPr>
          <w:rFonts w:ascii="仿宋" w:eastAsia="仿宋" w:hAnsi="仿宋" w:hint="eastAsia"/>
          <w:sz w:val="28"/>
          <w:szCs w:val="28"/>
        </w:rPr>
        <w:t>备课室</w:t>
      </w:r>
      <w:proofErr w:type="gramEnd"/>
      <w:r w:rsidRPr="007B297E">
        <w:rPr>
          <w:rFonts w:ascii="仿宋" w:eastAsia="仿宋" w:hAnsi="仿宋" w:hint="eastAsia"/>
          <w:sz w:val="28"/>
          <w:szCs w:val="28"/>
        </w:rPr>
        <w:t>1间，可满足10000学生的课堂需求。</w:t>
      </w:r>
    </w:p>
    <w:p w14:paraId="08A0066E" w14:textId="77777777" w:rsidR="007B297E" w:rsidRPr="007B297E" w:rsidRDefault="007B297E" w:rsidP="007B297E">
      <w:pPr>
        <w:ind w:firstLineChars="200" w:firstLine="560"/>
        <w:rPr>
          <w:rFonts w:ascii="仿宋" w:eastAsia="仿宋" w:hAnsi="仿宋" w:hint="eastAsia"/>
          <w:sz w:val="28"/>
          <w:szCs w:val="28"/>
        </w:rPr>
      </w:pPr>
      <w:r w:rsidRPr="007B297E">
        <w:rPr>
          <w:rFonts w:ascii="仿宋" w:eastAsia="仿宋" w:hAnsi="仿宋" w:hint="eastAsia"/>
          <w:sz w:val="28"/>
          <w:szCs w:val="28"/>
        </w:rPr>
        <w:t>学院数字化教学与科研资源丰富，包括超星期刊、</w:t>
      </w:r>
      <w:proofErr w:type="gramStart"/>
      <w:r w:rsidRPr="007B297E">
        <w:rPr>
          <w:rFonts w:ascii="仿宋" w:eastAsia="仿宋" w:hAnsi="仿宋" w:hint="eastAsia"/>
          <w:sz w:val="28"/>
          <w:szCs w:val="28"/>
        </w:rPr>
        <w:t>中国知网数字化</w:t>
      </w:r>
      <w:proofErr w:type="gramEnd"/>
      <w:r w:rsidRPr="007B297E">
        <w:rPr>
          <w:rFonts w:ascii="仿宋" w:eastAsia="仿宋" w:hAnsi="仿宋" w:hint="eastAsia"/>
          <w:sz w:val="28"/>
          <w:szCs w:val="28"/>
        </w:rPr>
        <w:t>期刊、维普中文科技期刊数据库、维</w:t>
      </w:r>
      <w:proofErr w:type="gramStart"/>
      <w:r w:rsidRPr="007B297E">
        <w:rPr>
          <w:rFonts w:ascii="仿宋" w:eastAsia="仿宋" w:hAnsi="仿宋" w:hint="eastAsia"/>
          <w:sz w:val="28"/>
          <w:szCs w:val="28"/>
        </w:rPr>
        <w:t>普考试</w:t>
      </w:r>
      <w:proofErr w:type="gramEnd"/>
      <w:r w:rsidRPr="007B297E">
        <w:rPr>
          <w:rFonts w:ascii="仿宋" w:eastAsia="仿宋" w:hAnsi="仿宋" w:hint="eastAsia"/>
          <w:sz w:val="28"/>
          <w:szCs w:val="28"/>
        </w:rPr>
        <w:t xml:space="preserve">资源系统、万方医学期刊数据库、PubMed英文文献服务系统以及人民卫生出版社医学教学资源库等各类数据库7个，各数据库本地存储总量达8T以上，能满足本院原有专业和拟增专业教学和科研的需要。 </w:t>
      </w:r>
    </w:p>
    <w:p w14:paraId="7E236A05" w14:textId="77777777" w:rsidR="007B297E" w:rsidRPr="007B297E" w:rsidRDefault="007B297E" w:rsidP="007B297E">
      <w:pPr>
        <w:ind w:firstLineChars="200" w:firstLine="560"/>
        <w:rPr>
          <w:rFonts w:ascii="仿宋" w:eastAsia="仿宋" w:hAnsi="仿宋" w:hint="eastAsia"/>
          <w:sz w:val="28"/>
          <w:szCs w:val="28"/>
        </w:rPr>
      </w:pPr>
      <w:r w:rsidRPr="007B297E">
        <w:rPr>
          <w:rFonts w:ascii="仿宋" w:eastAsia="仿宋" w:hAnsi="仿宋" w:hint="eastAsia"/>
          <w:sz w:val="28"/>
          <w:szCs w:val="28"/>
        </w:rPr>
        <w:t>学院制定了《教学管理制度汇编》，实行院、系、教研室三级管理，目标明确、职责清晰。形成以教师为主导、以学生为主体，贯彻师生互动、教学相长的原则的课堂教学的组织管理和以院、系两级教学管理职能部门为主体的教学行政管理。学院还制订教学工作制度规程，对课堂教学、实践教学、课程设计、毕业设计等教学环节提出要求，并认真组织实施，做到全院协同、上下协调，严格执行教学规范和制度，使教学工作稳定运行，保证教学质量。</w:t>
      </w:r>
    </w:p>
    <w:p w14:paraId="1474F882" w14:textId="77777777" w:rsidR="00D71E45" w:rsidRDefault="007B297E" w:rsidP="007B297E">
      <w:pPr>
        <w:ind w:firstLineChars="200" w:firstLine="560"/>
        <w:rPr>
          <w:rFonts w:ascii="仿宋" w:eastAsia="仿宋" w:hAnsi="仿宋"/>
          <w:sz w:val="28"/>
          <w:szCs w:val="28"/>
        </w:rPr>
      </w:pPr>
      <w:r w:rsidRPr="007B297E">
        <w:rPr>
          <w:rFonts w:ascii="仿宋" w:eastAsia="仿宋" w:hAnsi="仿宋" w:hint="eastAsia"/>
          <w:sz w:val="28"/>
          <w:szCs w:val="28"/>
        </w:rPr>
        <w:t>为了学院更好的发展教学质量的进一步提升，学院建立专业建设和教学质量诊断与改进机制，健全教学质量监控与评价标准。第一，由学院领导、专业课教师、行业专家、企业人员共同组成工作小组，开展每两周开展一次教研活动、每学期开展一次学生座谈会、每学期开展一次网上教学测评和工作组专家随机随堂听课等活动。第二，规范了教学质量与课时费、职称评聘挂钩等制度。通过多个环节的把控，使教学质量不断稳步提高</w:t>
      </w:r>
      <w:r w:rsidR="00D71E45">
        <w:rPr>
          <w:rFonts w:ascii="仿宋" w:eastAsia="仿宋" w:hAnsi="仿宋" w:hint="eastAsia"/>
          <w:sz w:val="28"/>
          <w:szCs w:val="28"/>
        </w:rPr>
        <w:t>。</w:t>
      </w:r>
    </w:p>
    <w:p w14:paraId="5564FCE1" w14:textId="2FE70BA0" w:rsidR="007C7D6B" w:rsidRPr="007C7D6B" w:rsidRDefault="00D71E45" w:rsidP="007B297E">
      <w:pPr>
        <w:ind w:firstLineChars="200" w:firstLine="560"/>
        <w:rPr>
          <w:rFonts w:hint="eastAsia"/>
        </w:rPr>
      </w:pPr>
      <w:r w:rsidRPr="00D71E45">
        <w:rPr>
          <w:rFonts w:ascii="仿宋" w:eastAsia="仿宋" w:hAnsi="仿宋" w:hint="eastAsia"/>
          <w:sz w:val="28"/>
          <w:szCs w:val="28"/>
        </w:rPr>
        <w:t>综上所述，在国家、省、市各级政府、政策支持下，本院不断加强教学基地、师资队伍、实验实训仪器设备、数字化教学资源等建设，已能够满足临床医学专业教学的需要，并具备了确保人才培养质量的各种条件，因此，为</w:t>
      </w:r>
      <w:r>
        <w:rPr>
          <w:rFonts w:ascii="仿宋" w:eastAsia="仿宋" w:hAnsi="仿宋" w:hint="eastAsia"/>
          <w:sz w:val="28"/>
          <w:szCs w:val="28"/>
        </w:rPr>
        <w:t>更好的向</w:t>
      </w:r>
      <w:r w:rsidRPr="00D71E45">
        <w:rPr>
          <w:rFonts w:ascii="仿宋" w:eastAsia="仿宋" w:hAnsi="仿宋" w:hint="eastAsia"/>
          <w:sz w:val="28"/>
          <w:szCs w:val="28"/>
        </w:rPr>
        <w:t>茂名市及粤西地区、乃至全省基层医疗卫生机构培养公共卫生服务专业人才</w:t>
      </w:r>
      <w:r>
        <w:rPr>
          <w:rFonts w:ascii="仿宋" w:eastAsia="仿宋" w:hAnsi="仿宋" w:hint="eastAsia"/>
          <w:sz w:val="28"/>
          <w:szCs w:val="28"/>
        </w:rPr>
        <w:t>，</w:t>
      </w:r>
      <w:r w:rsidRPr="00D71E45">
        <w:rPr>
          <w:rFonts w:ascii="仿宋" w:eastAsia="仿宋" w:hAnsi="仿宋" w:hint="eastAsia"/>
          <w:sz w:val="28"/>
          <w:szCs w:val="28"/>
        </w:rPr>
        <w:t>本院增设预防医学专业（专科），是切实可行的</w:t>
      </w:r>
      <w:r w:rsidR="007C7D6B" w:rsidRPr="007C7D6B">
        <w:rPr>
          <w:rFonts w:ascii="仿宋" w:eastAsia="仿宋" w:hAnsi="仿宋" w:hint="eastAsia"/>
          <w:sz w:val="28"/>
          <w:szCs w:val="28"/>
        </w:rPr>
        <w:t>。</w:t>
      </w:r>
    </w:p>
    <w:p w14:paraId="53313EF6" w14:textId="77777777" w:rsidR="007C7D6B" w:rsidRPr="007C7D6B" w:rsidRDefault="007C7D6B" w:rsidP="007C7D6B">
      <w:pPr>
        <w:pStyle w:val="a4"/>
        <w:rPr>
          <w:rFonts w:hint="eastAsia"/>
          <w:lang w:val="en-US" w:bidi="ar-SA"/>
        </w:rPr>
      </w:pPr>
    </w:p>
    <w:p w14:paraId="4E548CB3" w14:textId="77777777" w:rsidR="007C7D6B" w:rsidRPr="007C7D6B" w:rsidRDefault="007C7D6B" w:rsidP="007C7D6B">
      <w:pPr>
        <w:pStyle w:val="a4"/>
        <w:ind w:left="561" w:firstLine="0"/>
        <w:rPr>
          <w:rFonts w:ascii="仿宋" w:eastAsia="仿宋" w:hAnsi="仿宋" w:cs="仿宋" w:hint="eastAsia"/>
          <w:b/>
          <w:bCs/>
          <w:color w:val="000000"/>
          <w:kern w:val="0"/>
          <w:sz w:val="30"/>
          <w:szCs w:val="30"/>
          <w:lang w:val="en-US" w:bidi="ar"/>
        </w:rPr>
      </w:pPr>
    </w:p>
    <w:p w14:paraId="6D5430B9" w14:textId="77777777" w:rsidR="007C7D6B" w:rsidRDefault="007C7D6B" w:rsidP="007C7D6B">
      <w:pPr>
        <w:pStyle w:val="a4"/>
        <w:ind w:left="561" w:firstLine="0"/>
        <w:rPr>
          <w:rFonts w:ascii="仿宋" w:eastAsia="仿宋" w:hAnsi="仿宋" w:cs="仿宋" w:hint="eastAsia"/>
          <w:b/>
          <w:bCs/>
          <w:color w:val="000000"/>
          <w:kern w:val="0"/>
          <w:sz w:val="30"/>
          <w:szCs w:val="30"/>
          <w:lang w:val="en-US" w:bidi="ar"/>
        </w:rPr>
      </w:pPr>
    </w:p>
    <w:p w14:paraId="4D2A17AD" w14:textId="62DB1B8A" w:rsidR="007C7D6B" w:rsidRPr="007C7D6B" w:rsidRDefault="007C7D6B" w:rsidP="007C7D6B">
      <w:pPr>
        <w:pStyle w:val="a4"/>
        <w:ind w:left="561" w:firstLine="0"/>
        <w:rPr>
          <w:rFonts w:ascii="仿宋" w:eastAsia="仿宋" w:hAnsi="仿宋" w:cs="仿宋"/>
          <w:b/>
          <w:bCs/>
          <w:color w:val="000000"/>
          <w:kern w:val="0"/>
          <w:sz w:val="30"/>
          <w:szCs w:val="30"/>
          <w:lang w:val="en-US" w:bidi="ar"/>
        </w:rPr>
      </w:pPr>
    </w:p>
    <w:p w14:paraId="0ABC7938" w14:textId="77777777" w:rsidR="007C7D6B" w:rsidRPr="007C7D6B" w:rsidRDefault="007C7D6B" w:rsidP="007C7D6B">
      <w:pPr>
        <w:pStyle w:val="a4"/>
        <w:ind w:left="561" w:firstLine="0"/>
        <w:rPr>
          <w:rFonts w:ascii="仿宋" w:eastAsia="仿宋" w:hAnsi="仿宋" w:cs="仿宋" w:hint="eastAsia"/>
          <w:b/>
          <w:bCs/>
          <w:color w:val="000000"/>
          <w:kern w:val="0"/>
          <w:sz w:val="30"/>
          <w:szCs w:val="30"/>
          <w:lang w:val="en-US" w:bidi="ar"/>
        </w:rPr>
      </w:pPr>
    </w:p>
    <w:sectPr w:rsidR="007C7D6B" w:rsidRPr="007C7D6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8B5097" w14:textId="77777777" w:rsidR="00AC2EDB" w:rsidRDefault="00AC2EDB" w:rsidP="0012683A">
      <w:r>
        <w:separator/>
      </w:r>
    </w:p>
  </w:endnote>
  <w:endnote w:type="continuationSeparator" w:id="0">
    <w:p w14:paraId="1AE0D420" w14:textId="77777777" w:rsidR="00AC2EDB" w:rsidRDefault="00AC2EDB" w:rsidP="00126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auto"/>
    <w:pitch w:val="default"/>
    <w:sig w:usb0="00000001" w:usb1="080E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DCB5B7" w14:textId="77777777" w:rsidR="00AC2EDB" w:rsidRDefault="00AC2EDB" w:rsidP="0012683A">
      <w:r>
        <w:separator/>
      </w:r>
    </w:p>
  </w:footnote>
  <w:footnote w:type="continuationSeparator" w:id="0">
    <w:p w14:paraId="492C506B" w14:textId="77777777" w:rsidR="00AC2EDB" w:rsidRDefault="00AC2EDB" w:rsidP="001268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B8C6A994"/>
    <w:multiLevelType w:val="singleLevel"/>
    <w:tmpl w:val="B8C6A994"/>
    <w:lvl w:ilvl="0">
      <w:start w:val="1"/>
      <w:numFmt w:val="decimal"/>
      <w:suff w:val="space"/>
      <w:lvlText w:val="%1."/>
      <w:lvlJc w:val="left"/>
    </w:lvl>
  </w:abstractNum>
  <w:abstractNum w:abstractNumId="1" w15:restartNumberingAfterBreak="0">
    <w:nsid w:val="C6B5CE19"/>
    <w:multiLevelType w:val="singleLevel"/>
    <w:tmpl w:val="C6B5CE19"/>
    <w:lvl w:ilvl="0">
      <w:start w:val="1"/>
      <w:numFmt w:val="chineseCounting"/>
      <w:suff w:val="nothing"/>
      <w:lvlText w:val="（%1）"/>
      <w:lvlJc w:val="left"/>
      <w:rPr>
        <w:rFonts w:hint="eastAsia"/>
      </w:rPr>
    </w:lvl>
  </w:abstractNum>
  <w:abstractNum w:abstractNumId="2" w15:restartNumberingAfterBreak="0">
    <w:nsid w:val="DA275DCA"/>
    <w:multiLevelType w:val="singleLevel"/>
    <w:tmpl w:val="DA275DCA"/>
    <w:lvl w:ilvl="0">
      <w:start w:val="1"/>
      <w:numFmt w:val="chineseCounting"/>
      <w:suff w:val="nothing"/>
      <w:lvlText w:val="（%1）"/>
      <w:lvlJc w:val="left"/>
      <w:rPr>
        <w:rFonts w:hint="eastAsia"/>
      </w:rPr>
    </w:lvl>
  </w:abstractNum>
  <w:abstractNum w:abstractNumId="3" w15:restartNumberingAfterBreak="0">
    <w:nsid w:val="ED94084B"/>
    <w:multiLevelType w:val="singleLevel"/>
    <w:tmpl w:val="ED94084B"/>
    <w:lvl w:ilvl="0">
      <w:start w:val="1"/>
      <w:numFmt w:val="chineseCounting"/>
      <w:suff w:val="nothing"/>
      <w:lvlText w:val="%1、"/>
      <w:lvlJc w:val="left"/>
      <w:rPr>
        <w:rFonts w:hint="eastAsia"/>
      </w:rPr>
    </w:lvl>
  </w:abstractNum>
  <w:abstractNum w:abstractNumId="4" w15:restartNumberingAfterBreak="0">
    <w:nsid w:val="FD9DAE8C"/>
    <w:multiLevelType w:val="singleLevel"/>
    <w:tmpl w:val="FD9DAE8C"/>
    <w:lvl w:ilvl="0">
      <w:start w:val="3"/>
      <w:numFmt w:val="decimal"/>
      <w:suff w:val="space"/>
      <w:lvlText w:val="%1."/>
      <w:lvlJc w:val="left"/>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5ACD7E47"/>
    <w:rsid w:val="00001EA2"/>
    <w:rsid w:val="000250BE"/>
    <w:rsid w:val="001033D5"/>
    <w:rsid w:val="0012683A"/>
    <w:rsid w:val="00216212"/>
    <w:rsid w:val="007B297E"/>
    <w:rsid w:val="007C7D6B"/>
    <w:rsid w:val="00AC2EDB"/>
    <w:rsid w:val="00D71E45"/>
    <w:rsid w:val="00DC5FB3"/>
    <w:rsid w:val="00F87B67"/>
    <w:rsid w:val="021A6ED7"/>
    <w:rsid w:val="03367E95"/>
    <w:rsid w:val="04FD2A24"/>
    <w:rsid w:val="07B90E32"/>
    <w:rsid w:val="08EF3D63"/>
    <w:rsid w:val="0A8128FB"/>
    <w:rsid w:val="0BA8642C"/>
    <w:rsid w:val="0E2930D4"/>
    <w:rsid w:val="0E5F4346"/>
    <w:rsid w:val="140B5591"/>
    <w:rsid w:val="173F7C7A"/>
    <w:rsid w:val="18CE5596"/>
    <w:rsid w:val="19587A41"/>
    <w:rsid w:val="1A0E3371"/>
    <w:rsid w:val="1D2F644A"/>
    <w:rsid w:val="209369C0"/>
    <w:rsid w:val="20A225DC"/>
    <w:rsid w:val="212F4AFE"/>
    <w:rsid w:val="2263573E"/>
    <w:rsid w:val="22791CF6"/>
    <w:rsid w:val="25B3642E"/>
    <w:rsid w:val="2721529B"/>
    <w:rsid w:val="28651F43"/>
    <w:rsid w:val="2C051935"/>
    <w:rsid w:val="2C3A2CED"/>
    <w:rsid w:val="2D3B662C"/>
    <w:rsid w:val="2D9C2E83"/>
    <w:rsid w:val="2FCA4660"/>
    <w:rsid w:val="2FFB3EDA"/>
    <w:rsid w:val="342440B2"/>
    <w:rsid w:val="34FB645F"/>
    <w:rsid w:val="363F759C"/>
    <w:rsid w:val="3AF1475D"/>
    <w:rsid w:val="3C6A2D4C"/>
    <w:rsid w:val="405B31D4"/>
    <w:rsid w:val="40EB5A67"/>
    <w:rsid w:val="42E513F2"/>
    <w:rsid w:val="43FA70C4"/>
    <w:rsid w:val="44B97DBB"/>
    <w:rsid w:val="474B24F7"/>
    <w:rsid w:val="47B866DF"/>
    <w:rsid w:val="4AFE38FA"/>
    <w:rsid w:val="4D14094B"/>
    <w:rsid w:val="4E9031A4"/>
    <w:rsid w:val="51AE065B"/>
    <w:rsid w:val="51E73ED1"/>
    <w:rsid w:val="51F9070B"/>
    <w:rsid w:val="54D719CC"/>
    <w:rsid w:val="550A7C71"/>
    <w:rsid w:val="55B46449"/>
    <w:rsid w:val="57E141D5"/>
    <w:rsid w:val="57F16A96"/>
    <w:rsid w:val="5A1F509B"/>
    <w:rsid w:val="5ACD7E47"/>
    <w:rsid w:val="5CCB1F7C"/>
    <w:rsid w:val="6005365A"/>
    <w:rsid w:val="61842535"/>
    <w:rsid w:val="621530A7"/>
    <w:rsid w:val="661C476D"/>
    <w:rsid w:val="6A832F60"/>
    <w:rsid w:val="6DFC4F0B"/>
    <w:rsid w:val="6E4B0042"/>
    <w:rsid w:val="6ECD79C8"/>
    <w:rsid w:val="6F221190"/>
    <w:rsid w:val="6F606873"/>
    <w:rsid w:val="783C547A"/>
    <w:rsid w:val="78A07FA8"/>
    <w:rsid w:val="78E0609B"/>
    <w:rsid w:val="792A4D6E"/>
    <w:rsid w:val="79C662DC"/>
    <w:rsid w:val="7BAF17D8"/>
    <w:rsid w:val="7CE01414"/>
    <w:rsid w:val="7D1579FC"/>
    <w:rsid w:val="7D4F54DF"/>
    <w:rsid w:val="7ED34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F02D07"/>
  <w15:docId w15:val="{97F60E7A-F0AA-4E11-BA75-F2BA316DE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lsdException w:name="Body Text" w:qFormat="1"/>
    <w:lsdException w:name="Message Header"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imes New Roman" w:eastAsia="仿宋_GB2312" w:hAnsi="Times New Roman" w:cs="Times New Roman"/>
      <w:kern w:val="2"/>
      <w:sz w:val="32"/>
      <w:szCs w:val="22"/>
    </w:rPr>
  </w:style>
  <w:style w:type="paragraph" w:styleId="2">
    <w:name w:val="heading 2"/>
    <w:basedOn w:val="a"/>
    <w:next w:val="a"/>
    <w:link w:val="20"/>
    <w:semiHidden/>
    <w:unhideWhenUsed/>
    <w:qFormat/>
    <w:rsid w:val="007C7D6B"/>
    <w:pPr>
      <w:keepNext/>
      <w:keepLines/>
      <w:spacing w:before="260" w:after="260" w:line="416" w:lineRule="auto"/>
      <w:outlineLvl w:val="1"/>
    </w:pPr>
    <w:rPr>
      <w:rFonts w:asciiTheme="majorHAnsi" w:eastAsiaTheme="majorEastAsia" w:hAnsiTheme="majorHAnsi" w:cstheme="majorBidi"/>
      <w:b/>
      <w:bCs/>
      <w:szCs w:val="32"/>
    </w:rPr>
  </w:style>
  <w:style w:type="paragraph" w:styleId="3">
    <w:name w:val="heading 3"/>
    <w:basedOn w:val="a"/>
    <w:next w:val="a"/>
    <w:link w:val="30"/>
    <w:semiHidden/>
    <w:unhideWhenUsed/>
    <w:qFormat/>
    <w:rsid w:val="007C7D6B"/>
    <w:pPr>
      <w:keepNext/>
      <w:keepLines/>
      <w:spacing w:before="260" w:after="260" w:line="416" w:lineRule="auto"/>
      <w:outlineLvl w:val="2"/>
    </w:pPr>
    <w:rPr>
      <w:b/>
      <w:bCs/>
      <w:szCs w:val="32"/>
    </w:rPr>
  </w:style>
  <w:style w:type="paragraph" w:styleId="4">
    <w:name w:val="heading 4"/>
    <w:basedOn w:val="a"/>
    <w:next w:val="a"/>
    <w:unhideWhenUsed/>
    <w:qFormat/>
    <w:pPr>
      <w:keepNext/>
      <w:keepLines/>
      <w:spacing w:before="280" w:after="290" w:line="372" w:lineRule="auto"/>
      <w:outlineLvl w:val="3"/>
    </w:pPr>
    <w:rPr>
      <w:rFonts w:ascii="Arial" w:eastAsia="黑体" w:hAnsi="Arial"/>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Message Header"/>
    <w:next w:val="a4"/>
    <w:qFormat/>
    <w:pPr>
      <w:widowControl w:val="0"/>
      <w:shd w:val="clear" w:color="auto" w:fill="CCCCCC"/>
      <w:spacing w:line="360" w:lineRule="auto"/>
      <w:jc w:val="both"/>
    </w:pPr>
    <w:rPr>
      <w:rFonts w:ascii="Arial" w:eastAsia="仿宋_GB2312" w:hAnsi="Arial" w:cs="Times New Roman"/>
      <w:kern w:val="2"/>
      <w:sz w:val="28"/>
      <w:szCs w:val="28"/>
    </w:rPr>
  </w:style>
  <w:style w:type="paragraph" w:styleId="a4">
    <w:name w:val="Body Text"/>
    <w:qFormat/>
    <w:pPr>
      <w:widowControl w:val="0"/>
      <w:ind w:left="560" w:firstLine="528"/>
      <w:jc w:val="both"/>
    </w:pPr>
    <w:rPr>
      <w:rFonts w:ascii="宋体" w:eastAsia="仿宋_GB2312" w:hAnsi="宋体" w:cs="宋体"/>
      <w:kern w:val="2"/>
      <w:sz w:val="28"/>
      <w:szCs w:val="28"/>
      <w:lang w:val="zh-CN" w:bidi="zh-CN"/>
    </w:rPr>
  </w:style>
  <w:style w:type="paragraph" w:styleId="a5">
    <w:name w:val="header"/>
    <w:basedOn w:val="a"/>
    <w:link w:val="a6"/>
    <w:rsid w:val="0012683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1"/>
    <w:link w:val="a5"/>
    <w:rsid w:val="0012683A"/>
    <w:rPr>
      <w:rFonts w:ascii="Times New Roman" w:eastAsia="仿宋_GB2312" w:hAnsi="Times New Roman" w:cs="Times New Roman"/>
      <w:kern w:val="2"/>
      <w:sz w:val="18"/>
      <w:szCs w:val="18"/>
    </w:rPr>
  </w:style>
  <w:style w:type="paragraph" w:styleId="a7">
    <w:name w:val="footer"/>
    <w:basedOn w:val="a"/>
    <w:link w:val="a8"/>
    <w:rsid w:val="0012683A"/>
    <w:pPr>
      <w:tabs>
        <w:tab w:val="center" w:pos="4153"/>
        <w:tab w:val="right" w:pos="8306"/>
      </w:tabs>
      <w:snapToGrid w:val="0"/>
      <w:jc w:val="left"/>
    </w:pPr>
    <w:rPr>
      <w:sz w:val="18"/>
      <w:szCs w:val="18"/>
    </w:rPr>
  </w:style>
  <w:style w:type="character" w:customStyle="1" w:styleId="a8">
    <w:name w:val="页脚 字符"/>
    <w:basedOn w:val="a1"/>
    <w:link w:val="a7"/>
    <w:rsid w:val="0012683A"/>
    <w:rPr>
      <w:rFonts w:ascii="Times New Roman" w:eastAsia="仿宋_GB2312" w:hAnsi="Times New Roman" w:cs="Times New Roman"/>
      <w:kern w:val="2"/>
      <w:sz w:val="18"/>
      <w:szCs w:val="18"/>
    </w:rPr>
  </w:style>
  <w:style w:type="paragraph" w:styleId="a9">
    <w:name w:val="List Paragraph"/>
    <w:basedOn w:val="a"/>
    <w:uiPriority w:val="99"/>
    <w:rsid w:val="007C7D6B"/>
    <w:pPr>
      <w:ind w:firstLineChars="200" w:firstLine="420"/>
    </w:pPr>
  </w:style>
  <w:style w:type="character" w:customStyle="1" w:styleId="20">
    <w:name w:val="标题 2 字符"/>
    <w:basedOn w:val="a1"/>
    <w:link w:val="2"/>
    <w:semiHidden/>
    <w:rsid w:val="007C7D6B"/>
    <w:rPr>
      <w:rFonts w:asciiTheme="majorHAnsi" w:eastAsiaTheme="majorEastAsia" w:hAnsiTheme="majorHAnsi" w:cstheme="majorBidi"/>
      <w:b/>
      <w:bCs/>
      <w:kern w:val="2"/>
      <w:sz w:val="32"/>
      <w:szCs w:val="32"/>
    </w:rPr>
  </w:style>
  <w:style w:type="character" w:customStyle="1" w:styleId="30">
    <w:name w:val="标题 3 字符"/>
    <w:basedOn w:val="a1"/>
    <w:link w:val="3"/>
    <w:semiHidden/>
    <w:rsid w:val="007C7D6B"/>
    <w:rPr>
      <w:rFonts w:ascii="Times New Roman" w:eastAsia="仿宋_GB2312" w:hAnsi="Times New Roman" w:cs="Times New Roman"/>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1103</Words>
  <Characters>6293</Characters>
  <Application>Microsoft Office Word</Application>
  <DocSecurity>0</DocSecurity>
  <Lines>52</Lines>
  <Paragraphs>14</Paragraphs>
  <ScaleCrop>false</ScaleCrop>
  <Company/>
  <LinksUpToDate>false</LinksUpToDate>
  <CharactersWithSpaces>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微信用户</dc:creator>
  <cp:lastModifiedBy>Mnv2080</cp:lastModifiedBy>
  <cp:revision>2</cp:revision>
  <dcterms:created xsi:type="dcterms:W3CDTF">2021-10-20T02:58:00Z</dcterms:created>
  <dcterms:modified xsi:type="dcterms:W3CDTF">2021-10-20T02:58:00Z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BAABE2FC18274B1B97BAD6AF1C34CD28</vt:lpwstr>
  </property>
</Properties>
</file>