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b/>
          <w:sz w:val="32"/>
          <w:szCs w:val="32"/>
        </w:rPr>
      </w:pPr>
      <w:r>
        <w:rPr>
          <w:rFonts w:hint="eastAsia" w:ascii="宋体" w:hAnsi="宋体"/>
          <w:b/>
          <w:sz w:val="32"/>
          <w:szCs w:val="32"/>
        </w:rPr>
        <w:t>广东茂名健康职业学院</w:t>
      </w:r>
    </w:p>
    <w:p>
      <w:pPr>
        <w:adjustRightInd w:val="0"/>
        <w:snapToGrid w:val="0"/>
        <w:spacing w:line="360" w:lineRule="auto"/>
        <w:jc w:val="center"/>
        <w:rPr>
          <w:rFonts w:hint="eastAsia" w:ascii="宋体" w:hAnsi="宋体" w:cs="宋体"/>
          <w:color w:val="000000"/>
          <w:kern w:val="0"/>
          <w:sz w:val="28"/>
          <w:szCs w:val="28"/>
          <w:shd w:val="clear" w:color="auto" w:fill="FFFFFF"/>
        </w:rPr>
      </w:pPr>
      <w:r>
        <w:rPr>
          <w:rFonts w:hint="eastAsia" w:ascii="宋体" w:hAnsi="宋体"/>
          <w:b/>
          <w:sz w:val="28"/>
          <w:szCs w:val="28"/>
        </w:rPr>
        <w:t>中医学专业的论证报告</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广东茂名健康职业学院创建于2015年3月经广东省人民政府批准、教育部备案的公办全日制普通高等院校，学院已有5年办学历史。学院</w:t>
      </w:r>
      <w:r>
        <w:rPr>
          <w:rFonts w:hint="eastAsia" w:ascii="宋体" w:hAnsi="宋体" w:cs="宋体"/>
          <w:sz w:val="24"/>
        </w:rPr>
        <w:t>始建于1960年，前身为茂名市业余医科专修，先后更名为茂名市卫生学校、茂名市中医学校、茂名市卫生进修学校、广东省茂名卫生学校。学院</w:t>
      </w:r>
      <w:r>
        <w:rPr>
          <w:rFonts w:hint="eastAsia" w:ascii="宋体" w:hAnsi="宋体" w:cs="宋体"/>
          <w:sz w:val="24"/>
          <w:szCs w:val="24"/>
        </w:rPr>
        <w:t>是粤西地区唯一一所医药卫生与健康类高职院校。</w:t>
      </w:r>
      <w:r>
        <w:rPr>
          <w:rStyle w:val="6"/>
          <w:rFonts w:hint="default" w:cs="宋体"/>
          <w:color w:val="000000"/>
          <w:sz w:val="24"/>
          <w:szCs w:val="24"/>
          <w:lang w:val="zh-CN" w:eastAsia="zh-TW"/>
        </w:rPr>
        <w:t>学院坚持“立足粤</w:t>
      </w:r>
      <w:r>
        <w:rPr>
          <w:rFonts w:hint="eastAsia" w:ascii="宋体" w:hAnsi="宋体" w:cs="宋体"/>
          <w:sz w:val="24"/>
          <w:szCs w:val="24"/>
          <w:lang w:val="zh-CN" w:eastAsia="zh-TW"/>
        </w:rPr>
        <w:t>西，面向广东，辐射全国，服务基层卫生和健康事业”办学定位，</w:t>
      </w:r>
      <w:r>
        <w:rPr>
          <w:rFonts w:hint="eastAsia" w:ascii="宋体" w:hAnsi="宋体" w:cs="宋体"/>
          <w:sz w:val="24"/>
          <w:szCs w:val="24"/>
          <w:lang w:val="zh-TW" w:eastAsia="zh-TW"/>
        </w:rPr>
        <w:t>走“校院（企）合作、医教协同”的发展道路。</w:t>
      </w:r>
      <w:r>
        <w:rPr>
          <w:rFonts w:hint="eastAsia" w:ascii="宋体" w:hAnsi="宋体" w:cs="宋体"/>
          <w:sz w:val="24"/>
          <w:szCs w:val="24"/>
          <w:lang w:val="zh-CN" w:eastAsia="zh-TW"/>
        </w:rPr>
        <w:t>以立德树人为根本，服务人民健康为宗旨，促进就业为导向，对接医药卫生与现代大健康产业人才需求设置专业，建立和优化与区域重点产业相匹配的高水平医药健康服务专业群。</w:t>
      </w:r>
      <w:r>
        <w:rPr>
          <w:rFonts w:hint="eastAsia" w:ascii="宋体" w:hAnsi="宋体" w:cs="宋体"/>
          <w:sz w:val="24"/>
          <w:szCs w:val="24"/>
        </w:rPr>
        <w:t>是广东养老产业与教育联盟单位，是茂名市助理中医、全科医生培训考核基地。</w:t>
      </w:r>
      <w:r>
        <w:rPr>
          <w:rFonts w:hint="eastAsia" w:ascii="宋体" w:hAnsi="宋体" w:cs="宋体"/>
          <w:sz w:val="24"/>
          <w:szCs w:val="24"/>
          <w:lang w:val="zh-TW" w:eastAsia="zh-TW"/>
        </w:rPr>
        <w:t>近年来，大力实施“创新强校、创优升本”工程，办学实力、办学水平和人才培养质量显著提高。</w:t>
      </w:r>
    </w:p>
    <w:p>
      <w:pPr>
        <w:adjustRightInd w:val="0"/>
        <w:snapToGrid w:val="0"/>
        <w:spacing w:line="360" w:lineRule="auto"/>
        <w:ind w:firstLine="480" w:firstLineChars="200"/>
        <w:rPr>
          <w:rFonts w:hint="eastAsia" w:ascii="宋体" w:hAnsi="宋体" w:cs="宋体"/>
          <w:color w:val="FF0000"/>
          <w:sz w:val="24"/>
          <w:szCs w:val="24"/>
        </w:rPr>
      </w:pPr>
      <w:r>
        <w:rPr>
          <w:rFonts w:hint="eastAsia" w:ascii="宋体" w:hAnsi="宋体" w:cs="宋体"/>
          <w:color w:val="000000"/>
          <w:sz w:val="24"/>
          <w:szCs w:val="24"/>
        </w:rPr>
        <w:t>学院占地506.45亩，规划建筑面积31.44万平方米。教学仪器设备3556.4万元，图书馆藏书22.8万册，电子图书15万册。校内专任教师261人，其中博士2人，硕士97人，副高以上职称教师52人，兼职教师90人。现学院开设有国控针灸推拿专业、临床医学专业；康复治疗技术、中医养生保健、中药学、助产、医学营养、医学美容等17个专业。中职部曾开设中医学、中医骨伤、口腔修复工业、农村医学等10多个专业。全日制在校大专生6370人。学院有直属附属医院1所(原茂名市电白区中医院）,共建直属医院2所（茂名市中医院、茂名市人民医院）。有医学类教学实习实训基地43家，形成了覆盖全校各专业的校外实习基地网络。</w:t>
      </w:r>
    </w:p>
    <w:p>
      <w:pPr>
        <w:pStyle w:val="8"/>
        <w:spacing w:line="360" w:lineRule="auto"/>
        <w:ind w:firstLine="580"/>
        <w:jc w:val="both"/>
        <w:rPr>
          <w:rFonts w:cs="宋体"/>
          <w:bCs/>
          <w:color w:val="000000"/>
          <w:kern w:val="0"/>
          <w:sz w:val="24"/>
          <w:szCs w:val="24"/>
          <w:shd w:val="clear" w:color="auto" w:fill="FFFFFF"/>
        </w:rPr>
      </w:pPr>
      <w:r>
        <w:rPr>
          <w:rStyle w:val="9"/>
          <w:b/>
          <w:bCs/>
          <w:color w:val="000000"/>
          <w:lang w:val="zh-TW" w:eastAsia="zh-TW"/>
        </w:rPr>
        <w:t>一、</w:t>
      </w:r>
      <w:r>
        <w:rPr>
          <w:rStyle w:val="9"/>
          <w:rFonts w:hint="eastAsia"/>
          <w:b/>
          <w:bCs/>
          <w:color w:val="000000"/>
          <w:lang w:val="zh-TW" w:eastAsia="zh-TW"/>
        </w:rPr>
        <w:t>专业设置的市场需求情况</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中医学在我国有着悠久的历史，作为我国独特的卫生资源、潜力巨大的经济资源、原创优势的科技资源、优秀的文化资源以及重要的生态资源，在经济和社会发展中发挥着重要作用。中医在医疗、养生、康复和保健的作用越来越受到人们的重视和认可。    </w:t>
      </w:r>
    </w:p>
    <w:p>
      <w:pPr>
        <w:adjustRightInd w:val="0"/>
        <w:snapToGrid w:val="0"/>
        <w:spacing w:line="360" w:lineRule="auto"/>
        <w:ind w:firstLine="480" w:firstLineChars="200"/>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2019年底开始至今的一场突如其来</w:t>
      </w:r>
      <w:r>
        <w:rPr>
          <w:rFonts w:hint="eastAsia" w:ascii="宋体" w:hAnsi="宋体" w:cs="宋体"/>
          <w:b w:val="0"/>
          <w:bCs w:val="0"/>
          <w:color w:val="000000"/>
          <w:kern w:val="0"/>
          <w:sz w:val="24"/>
          <w:szCs w:val="24"/>
          <w:shd w:val="clear" w:color="auto" w:fill="FFFFFF"/>
        </w:rPr>
        <w:t>的席卷全球的新型冠状病毒肺炎疫情让我们看到了中医中药在疫情防治方面的重要作用。习近平总书记和中</w:t>
      </w:r>
      <w:r>
        <w:rPr>
          <w:rFonts w:hint="eastAsia" w:ascii="宋体" w:hAnsi="宋体" w:cs="宋体"/>
          <w:color w:val="000000"/>
          <w:kern w:val="0"/>
          <w:sz w:val="24"/>
          <w:szCs w:val="24"/>
          <w:shd w:val="clear" w:color="auto" w:fill="FFFFFF"/>
        </w:rPr>
        <w:t>央指导组肯定了中西医结合的重要性，为此次中医的抗疫治疗提供了有力支持。期望以此次疫情的中医药参与为契机，抓准时机，高层统筹，进一步加快推进中医药服务体系、人才培养体系和管理体系的建设，提升中医药行业治理能力。</w:t>
      </w:r>
    </w:p>
    <w:p>
      <w:pPr>
        <w:adjustRightInd w:val="0"/>
        <w:snapToGrid w:val="0"/>
        <w:spacing w:line="360" w:lineRule="auto"/>
        <w:ind w:firstLine="480" w:firstLineChars="200"/>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与此同时随着社会经济的发展和人民健康要求的不断提高，中国的医疗卫生事业有了很大发展，同时新医改要求“加快发展全科医学，培养全科医师”，而中医学是全科医师人才培养是主要途径之一，因此国家对中医专业人才的数量、质量和结构都提出了更高的要求。必须加快推进以中医全科医生为重点的基层医疗卫生人才队伍建设。为顺应“健康中国战略”要求，根据广东省地区，尤其茂名市及其周边地区基层医疗卫生机构中医学学专业人才需求、人才结构现状等，以及本院总体建设、专业相关师资队伍建设、实验实训室建设、实训实习基地建设等办学水平条件，本院增设中医学专业（专科），打造“3+2”（3年中医学专科教育+2年助理中医全科医生培训）中医学专业人才培养基地，为本市及周边地区（约2000万人口）、乃至我省培养实用型中医学专业人才是迫切需要的。</w:t>
      </w:r>
    </w:p>
    <w:p>
      <w:pPr>
        <w:adjustRightInd w:val="0"/>
        <w:snapToGrid w:val="0"/>
        <w:spacing w:line="360" w:lineRule="auto"/>
        <w:ind w:firstLine="482" w:firstLineChars="200"/>
        <w:rPr>
          <w:rFonts w:hint="eastAsia" w:ascii="宋体" w:hAnsi="宋体" w:cs="宋体"/>
          <w:b/>
          <w:color w:val="000000"/>
          <w:kern w:val="0"/>
          <w:sz w:val="24"/>
          <w:szCs w:val="24"/>
          <w:shd w:val="clear" w:color="auto" w:fill="FFFFFF"/>
        </w:rPr>
      </w:pPr>
      <w:r>
        <w:rPr>
          <w:rFonts w:hint="eastAsia" w:ascii="宋体" w:hAnsi="宋体" w:cs="宋体"/>
          <w:b/>
          <w:color w:val="000000"/>
          <w:kern w:val="0"/>
          <w:sz w:val="24"/>
          <w:szCs w:val="24"/>
          <w:shd w:val="clear" w:color="auto" w:fill="FFFFFF"/>
        </w:rPr>
        <w:t>I.中医学专业是对国家中医药相关政策及地方政府部门发展的积极响应。</w:t>
      </w:r>
    </w:p>
    <w:p>
      <w:pPr>
        <w:adjustRightInd w:val="0"/>
        <w:snapToGrid w:val="0"/>
        <w:spacing w:line="360" w:lineRule="auto"/>
        <w:ind w:firstLine="602" w:firstLineChars="250"/>
        <w:rPr>
          <w:rFonts w:hint="eastAsia" w:ascii="宋体" w:hAnsi="宋体" w:cs="宋体"/>
          <w:color w:val="000000"/>
          <w:kern w:val="0"/>
          <w:sz w:val="24"/>
          <w:szCs w:val="24"/>
          <w:shd w:val="clear" w:color="auto" w:fill="FFFFFF"/>
        </w:rPr>
      </w:pPr>
      <w:r>
        <w:rPr>
          <w:rFonts w:hint="eastAsia" w:ascii="宋体" w:hAnsi="宋体" w:cs="宋体"/>
          <w:b/>
          <w:color w:val="000000"/>
          <w:kern w:val="0"/>
          <w:sz w:val="24"/>
          <w:szCs w:val="24"/>
          <w:shd w:val="clear" w:color="auto" w:fill="FFFFFF"/>
        </w:rPr>
        <w:t>1.国家层面：</w:t>
      </w:r>
      <w:r>
        <w:rPr>
          <w:rFonts w:hint="eastAsia" w:ascii="宋体" w:hAnsi="宋体" w:cs="宋体"/>
          <w:color w:val="000000"/>
          <w:kern w:val="0"/>
          <w:sz w:val="24"/>
          <w:szCs w:val="24"/>
          <w:shd w:val="clear" w:color="auto" w:fill="FFFFFF"/>
        </w:rPr>
        <w:t>我国党和政府对中医事业极为重视，发布了一系列文件以及采取多项政策来推动中医药事业的发展。</w:t>
      </w:r>
    </w:p>
    <w:p>
      <w:pPr>
        <w:adjustRightInd w:val="0"/>
        <w:snapToGrid w:val="0"/>
        <w:spacing w:line="360" w:lineRule="auto"/>
        <w:ind w:firstLine="600" w:firstLineChars="250"/>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（1）2020年5月</w:t>
      </w:r>
      <w:r>
        <w:rPr>
          <w:rFonts w:ascii="宋体" w:hAnsi="宋体" w:cs="宋体"/>
          <w:color w:val="000000"/>
          <w:kern w:val="0"/>
          <w:sz w:val="24"/>
          <w:szCs w:val="24"/>
          <w:shd w:val="clear" w:color="auto" w:fill="FFFFFF"/>
        </w:rPr>
        <w:t>22日,李克强总理代表国务院在十三届全国人大三次会议上作《政府工作报告》</w:t>
      </w:r>
      <w:r>
        <w:rPr>
          <w:rFonts w:hint="eastAsia" w:ascii="宋体" w:hAnsi="宋体" w:cs="宋体"/>
          <w:color w:val="000000"/>
          <w:kern w:val="0"/>
          <w:sz w:val="24"/>
          <w:szCs w:val="24"/>
          <w:shd w:val="clear" w:color="auto" w:fill="FFFFFF"/>
        </w:rPr>
        <w:t>，在今年发展主要目标和下一阶段工作总体部署中指出：要提高城乡社区医疗服务能力，推进分级诊疗，促进中医药振兴发展，加强中西医结合。</w:t>
      </w:r>
    </w:p>
    <w:p>
      <w:pPr>
        <w:adjustRightInd w:val="0"/>
        <w:snapToGrid w:val="0"/>
        <w:spacing w:line="360" w:lineRule="auto"/>
        <w:ind w:firstLine="600" w:firstLineChars="250"/>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2）《国务院关于印发中医药发展战略规划纲要(2016-2030年)的通知》(国发〔2016〕15号)提出提高中医药服务能力，实施中医临床优势培育工程，强化中医药防治优势病种研究，加强中西医结合，提高重大疑难病、危急重症临床疗效。《“健康中国2030”规划纲要》提出要大力发展中医疗法，使其在常见病、多发病和慢性病防治中发挥独特作用。大力发展中医非药物疗法，使其在常见病、多发病和慢性病防治中发挥独特作用。到2030年，中医药在治未病中的主导作用、在重大疾病治疗中的协同作用、在疾病康复中的核心作用得到充分发挥。到2030年，中医药服务领域实现全覆盖，中医药健康服务能力显著增强；加强中医药人才队伍建设，基本形成一支由百名国医大师、万名中医名师、百万中医师、千万职业技能人员组成的中医药人才队伍。</w:t>
      </w:r>
    </w:p>
    <w:p>
      <w:pPr>
        <w:adjustRightInd w:val="0"/>
        <w:snapToGrid w:val="0"/>
        <w:spacing w:line="360" w:lineRule="auto"/>
        <w:ind w:firstLine="480" w:firstLineChars="200"/>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（3）</w:t>
      </w:r>
      <w:r>
        <w:rPr>
          <w:rFonts w:ascii="宋体" w:hAnsi="宋体" w:cs="宋体"/>
          <w:color w:val="000000"/>
          <w:kern w:val="0"/>
          <w:sz w:val="24"/>
          <w:szCs w:val="24"/>
          <w:shd w:val="clear" w:color="auto" w:fill="FFFFFF"/>
        </w:rPr>
        <w:t>根据《国务院办公厅关于推进分级诊疗制度建设的指导意见》（国办发〔2015〕70号），要求</w:t>
      </w:r>
      <w:r>
        <w:rPr>
          <w:rFonts w:hint="eastAsia" w:ascii="宋体" w:hAnsi="宋体" w:cs="宋体"/>
          <w:color w:val="000000"/>
          <w:kern w:val="0"/>
          <w:sz w:val="24"/>
          <w:szCs w:val="24"/>
          <w:shd w:val="clear" w:color="auto" w:fill="FFFFFF"/>
        </w:rPr>
        <w:t>“</w:t>
      </w:r>
      <w:r>
        <w:rPr>
          <w:rFonts w:ascii="宋体" w:hAnsi="宋体" w:cs="宋体"/>
          <w:color w:val="000000"/>
          <w:kern w:val="0"/>
          <w:sz w:val="24"/>
          <w:szCs w:val="24"/>
          <w:shd w:val="clear" w:color="auto" w:fill="FFFFFF"/>
        </w:rPr>
        <w:t>全科医生在社区卫生中心（农村</w:t>
      </w:r>
      <w:r>
        <w:rPr>
          <w:rFonts w:ascii="宋体" w:hAnsi="宋体" w:cs="宋体"/>
          <w:b w:val="0"/>
          <w:bCs w:val="0"/>
          <w:color w:val="000000"/>
          <w:kern w:val="0"/>
          <w:sz w:val="24"/>
          <w:szCs w:val="24"/>
          <w:shd w:val="clear" w:color="auto" w:fill="FFFFFF"/>
        </w:rPr>
        <w:t>卫生站）等基层医疗机构发挥居民健康守门人</w:t>
      </w:r>
      <w:r>
        <w:rPr>
          <w:rFonts w:hint="eastAsia" w:ascii="宋体" w:hAnsi="宋体" w:cs="宋体"/>
          <w:b w:val="0"/>
          <w:bCs w:val="0"/>
          <w:color w:val="000000"/>
          <w:kern w:val="0"/>
          <w:sz w:val="24"/>
          <w:szCs w:val="24"/>
          <w:shd w:val="clear" w:color="auto" w:fill="FFFFFF"/>
        </w:rPr>
        <w:t>”</w:t>
      </w:r>
      <w:r>
        <w:rPr>
          <w:rFonts w:ascii="宋体" w:hAnsi="宋体" w:cs="宋体"/>
          <w:b w:val="0"/>
          <w:bCs w:val="0"/>
          <w:color w:val="000000"/>
          <w:kern w:val="0"/>
          <w:sz w:val="24"/>
          <w:szCs w:val="24"/>
          <w:shd w:val="clear" w:color="auto" w:fill="FFFFFF"/>
        </w:rPr>
        <w:t>作用。全科医生是适应医学服务</w:t>
      </w:r>
      <w:r>
        <w:rPr>
          <w:rFonts w:ascii="宋体" w:hAnsi="宋体" w:cs="宋体"/>
          <w:color w:val="000000"/>
          <w:kern w:val="0"/>
          <w:sz w:val="24"/>
          <w:szCs w:val="24"/>
          <w:shd w:val="clear" w:color="auto" w:fill="FFFFFF"/>
        </w:rPr>
        <w:t>模式转变的新型医生，是具备医疗、预防、保健、康复、计划生育、健康教育“六位一体”综合服务的复合人才。目前，</w:t>
      </w:r>
      <w:r>
        <w:rPr>
          <w:rFonts w:hint="eastAsia" w:ascii="宋体" w:hAnsi="宋体" w:cs="宋体"/>
          <w:color w:val="000000"/>
          <w:kern w:val="0"/>
          <w:sz w:val="24"/>
          <w:szCs w:val="24"/>
          <w:shd w:val="clear" w:color="auto" w:fill="FFFFFF"/>
        </w:rPr>
        <w:t>基层医疗单位全科医生主要通过执业（助理）医师转岗培训</w:t>
      </w:r>
      <w:r>
        <w:rPr>
          <w:rFonts w:ascii="宋体" w:hAnsi="宋体" w:cs="宋体"/>
          <w:color w:val="000000"/>
          <w:kern w:val="0"/>
          <w:sz w:val="24"/>
          <w:szCs w:val="24"/>
          <w:shd w:val="clear" w:color="auto" w:fill="FFFFFF"/>
        </w:rPr>
        <w:t>，导致培养数量和质量都不能满足需求。由于地方经济和城乡医疗卫生事业发展不平衡，相关支持政策还没有完全到位，目前高层次、高学历全科医学人才大多不愿到基层医疗卫生机构就业，特别是不愿去</w:t>
      </w:r>
      <w:r>
        <w:rPr>
          <w:rFonts w:hint="eastAsia" w:ascii="宋体" w:hAnsi="宋体" w:cs="宋体"/>
          <w:color w:val="000000"/>
          <w:kern w:val="0"/>
          <w:sz w:val="24"/>
          <w:szCs w:val="24"/>
          <w:shd w:val="clear" w:color="auto" w:fill="FFFFFF"/>
        </w:rPr>
        <w:t>经济</w:t>
      </w:r>
      <w:r>
        <w:rPr>
          <w:rFonts w:ascii="宋体" w:hAnsi="宋体" w:cs="宋体"/>
          <w:color w:val="000000"/>
          <w:kern w:val="0"/>
          <w:sz w:val="24"/>
          <w:szCs w:val="24"/>
          <w:shd w:val="clear" w:color="auto" w:fill="FFFFFF"/>
        </w:rPr>
        <w:t>欠发达地区的基层医疗机构，因此三年制中医学专业的培养定位即为面向基层的中医全科</w:t>
      </w:r>
      <w:r>
        <w:rPr>
          <w:rFonts w:hint="eastAsia" w:ascii="宋体" w:hAnsi="宋体" w:cs="宋体"/>
          <w:color w:val="000000"/>
          <w:kern w:val="0"/>
          <w:sz w:val="24"/>
          <w:szCs w:val="24"/>
          <w:shd w:val="clear" w:color="auto" w:fill="FFFFFF"/>
        </w:rPr>
        <w:t>医生</w:t>
      </w:r>
      <w:r>
        <w:rPr>
          <w:rFonts w:ascii="宋体" w:hAnsi="宋体" w:cs="宋体"/>
          <w:color w:val="000000"/>
          <w:kern w:val="0"/>
          <w:sz w:val="24"/>
          <w:szCs w:val="24"/>
          <w:shd w:val="clear" w:color="auto" w:fill="FFFFFF"/>
        </w:rPr>
        <w:t>人才，是充实基层医疗机构全科医学人才队伍的</w:t>
      </w:r>
      <w:r>
        <w:rPr>
          <w:rFonts w:hint="eastAsia" w:ascii="宋体" w:hAnsi="宋体" w:cs="宋体"/>
          <w:color w:val="000000"/>
          <w:kern w:val="0"/>
          <w:sz w:val="24"/>
          <w:szCs w:val="24"/>
          <w:shd w:val="clear" w:color="auto" w:fill="FFFFFF"/>
        </w:rPr>
        <w:t>主力军</w:t>
      </w:r>
      <w:r>
        <w:rPr>
          <w:rFonts w:ascii="宋体" w:hAnsi="宋体" w:cs="宋体"/>
          <w:color w:val="000000"/>
          <w:kern w:val="0"/>
          <w:sz w:val="24"/>
          <w:szCs w:val="24"/>
          <w:shd w:val="clear" w:color="auto" w:fill="FFFFFF"/>
        </w:rPr>
        <w:t>。</w:t>
      </w:r>
    </w:p>
    <w:p>
      <w:pPr>
        <w:adjustRightInd w:val="0"/>
        <w:snapToGrid w:val="0"/>
        <w:spacing w:line="360" w:lineRule="auto"/>
        <w:ind w:left="20" w:firstLine="360" w:firstLineChars="150"/>
        <w:rPr>
          <w:rFonts w:hint="eastAsia" w:ascii="宋体" w:hAnsi="宋体" w:cs="宋体"/>
          <w:color w:val="000000"/>
          <w:kern w:val="0"/>
          <w:sz w:val="24"/>
          <w:szCs w:val="24"/>
          <w:shd w:val="clear" w:color="auto" w:fill="FFFFFF"/>
        </w:rPr>
      </w:pPr>
      <w:r>
        <w:rPr>
          <w:rFonts w:ascii="宋体" w:hAnsi="宋体" w:cs="宋体"/>
          <w:color w:val="000000"/>
          <w:kern w:val="0"/>
          <w:sz w:val="24"/>
          <w:szCs w:val="24"/>
          <w:shd w:val="clear" w:color="auto" w:fill="FFFFFF"/>
        </w:rPr>
        <w:t>（</w:t>
      </w:r>
      <w:r>
        <w:rPr>
          <w:rFonts w:hint="eastAsia" w:ascii="宋体" w:hAnsi="宋体" w:cs="宋体"/>
          <w:color w:val="000000"/>
          <w:kern w:val="0"/>
          <w:sz w:val="24"/>
          <w:szCs w:val="24"/>
          <w:shd w:val="clear" w:color="auto" w:fill="FFFFFF"/>
        </w:rPr>
        <w:t>4</w:t>
      </w:r>
      <w:r>
        <w:rPr>
          <w:rFonts w:ascii="宋体" w:hAnsi="宋体" w:cs="宋体"/>
          <w:color w:val="000000"/>
          <w:kern w:val="0"/>
          <w:sz w:val="24"/>
          <w:szCs w:val="24"/>
          <w:shd w:val="clear" w:color="auto" w:fill="FFFFFF"/>
        </w:rPr>
        <w:t>）按照《全国医疗卫生服务体系规划纲要（2015</w:t>
      </w:r>
      <w:r>
        <w:rPr>
          <w:rFonts w:hint="eastAsia" w:ascii="Cambria" w:hAnsi="宋体" w:cs="宋体"/>
          <w:color w:val="000000"/>
          <w:kern w:val="0"/>
          <w:sz w:val="24"/>
          <w:szCs w:val="24"/>
          <w:shd w:val="clear" w:color="auto" w:fill="FFFFFF"/>
        </w:rPr>
        <w:t>~</w:t>
      </w:r>
      <w:r>
        <w:rPr>
          <w:rFonts w:ascii="宋体" w:hAnsi="宋体" w:cs="宋体"/>
          <w:color w:val="000000"/>
          <w:kern w:val="0"/>
          <w:sz w:val="24"/>
          <w:szCs w:val="24"/>
          <w:shd w:val="clear" w:color="auto" w:fill="FFFFFF"/>
        </w:rPr>
        <w:t>2020年）》指出“到 2020 年，基本实现城乡每万名居民有 2</w:t>
      </w:r>
      <w:r>
        <w:rPr>
          <w:rFonts w:hint="eastAsia" w:ascii="Cambria" w:hAnsi="宋体" w:cs="宋体"/>
          <w:color w:val="000000"/>
          <w:kern w:val="0"/>
          <w:sz w:val="24"/>
          <w:szCs w:val="24"/>
          <w:shd w:val="clear" w:color="auto" w:fill="FFFFFF"/>
        </w:rPr>
        <w:t>~</w:t>
      </w:r>
      <w:r>
        <w:rPr>
          <w:rFonts w:ascii="宋体" w:hAnsi="宋体" w:cs="宋体"/>
          <w:color w:val="000000"/>
          <w:kern w:val="0"/>
          <w:sz w:val="24"/>
          <w:szCs w:val="24"/>
          <w:shd w:val="clear" w:color="auto" w:fill="FFFFFF"/>
        </w:rPr>
        <w:t>3 名合格的全科医生，全科医生服务水平全面提高，基本适应人民群众基本医疗卫生服务需求。”</w:t>
      </w:r>
      <w:r>
        <w:rPr>
          <w:rFonts w:hint="eastAsia" w:ascii="宋体" w:hAnsi="宋体" w:cs="宋体"/>
          <w:color w:val="000000"/>
          <w:kern w:val="0"/>
          <w:sz w:val="24"/>
          <w:szCs w:val="24"/>
          <w:shd w:val="clear" w:color="auto" w:fill="FFFFFF"/>
        </w:rPr>
        <w:t>基本</w:t>
      </w:r>
      <w:r>
        <w:rPr>
          <w:rFonts w:ascii="宋体" w:hAnsi="宋体" w:cs="宋体"/>
          <w:color w:val="000000"/>
          <w:kern w:val="0"/>
          <w:sz w:val="24"/>
          <w:szCs w:val="24"/>
          <w:shd w:val="clear" w:color="auto" w:fill="FFFFFF"/>
        </w:rPr>
        <w:t>实现2020年底每万人口拥有全科医生2</w:t>
      </w:r>
      <w:r>
        <w:rPr>
          <w:rFonts w:hint="eastAsia" w:ascii="Cambria" w:hAnsi="宋体" w:cs="宋体"/>
          <w:color w:val="000000"/>
          <w:kern w:val="0"/>
          <w:sz w:val="24"/>
          <w:szCs w:val="24"/>
          <w:shd w:val="clear" w:color="auto" w:fill="FFFFFF"/>
        </w:rPr>
        <w:t>~</w:t>
      </w:r>
      <w:r>
        <w:rPr>
          <w:rFonts w:ascii="宋体" w:hAnsi="宋体" w:cs="宋体"/>
          <w:color w:val="000000"/>
          <w:kern w:val="0"/>
          <w:sz w:val="24"/>
          <w:szCs w:val="24"/>
          <w:shd w:val="clear" w:color="auto" w:fill="FFFFFF"/>
        </w:rPr>
        <w:t>3人的阶段性目标</w:t>
      </w:r>
      <w:r>
        <w:rPr>
          <w:rFonts w:hint="eastAsia" w:ascii="宋体" w:hAnsi="宋体" w:cs="宋体"/>
          <w:color w:val="000000"/>
          <w:kern w:val="0"/>
          <w:sz w:val="24"/>
          <w:szCs w:val="24"/>
          <w:shd w:val="clear" w:color="auto" w:fill="FFFFFF"/>
        </w:rPr>
        <w:t>。</w:t>
      </w:r>
      <w:r>
        <w:rPr>
          <w:rFonts w:ascii="宋体" w:hAnsi="宋体" w:cs="宋体"/>
          <w:color w:val="000000"/>
          <w:kern w:val="0"/>
          <w:sz w:val="24"/>
          <w:szCs w:val="24"/>
          <w:shd w:val="clear" w:color="auto" w:fill="FFFFFF"/>
        </w:rPr>
        <w:t>到2030年,城乡每万名居民拥有5名合格的全科医师,</w:t>
      </w:r>
      <w:r>
        <w:rPr>
          <w:rFonts w:hint="eastAsia" w:ascii="宋体" w:hAnsi="宋体" w:cs="宋体"/>
          <w:color w:val="000000"/>
          <w:kern w:val="0"/>
          <w:sz w:val="24"/>
          <w:szCs w:val="24"/>
          <w:shd w:val="clear" w:color="auto" w:fill="FFFFFF"/>
        </w:rPr>
        <w:t xml:space="preserve"> 全科医师队伍基本满足健康中国建设需求。</w:t>
      </w:r>
      <w:r>
        <w:rPr>
          <w:rFonts w:ascii="宋体" w:hAnsi="宋体" w:cs="宋体"/>
          <w:color w:val="000000"/>
          <w:kern w:val="0"/>
          <w:sz w:val="24"/>
          <w:szCs w:val="24"/>
          <w:shd w:val="clear" w:color="auto" w:fill="FFFFFF"/>
        </w:rPr>
        <w:t>但与日益增长的广大人民群众的健康需求相比,我国全科医师队伍建设还有较大差距,中国的全科医师供给仍然存在较大缺口。</w:t>
      </w:r>
    </w:p>
    <w:p>
      <w:pPr>
        <w:adjustRightInd w:val="0"/>
        <w:snapToGrid w:val="0"/>
        <w:spacing w:line="360" w:lineRule="auto"/>
        <w:ind w:firstLine="480" w:firstLineChars="200"/>
        <w:rPr>
          <w:rFonts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有</w:t>
      </w:r>
      <w:r>
        <w:rPr>
          <w:rFonts w:ascii="宋体" w:hAnsi="宋体" w:cs="宋体"/>
          <w:color w:val="000000"/>
          <w:kern w:val="0"/>
          <w:sz w:val="24"/>
          <w:szCs w:val="24"/>
          <w:shd w:val="clear" w:color="auto" w:fill="FFFFFF"/>
        </w:rPr>
        <w:t>研究</w:t>
      </w:r>
      <w:r>
        <w:rPr>
          <w:rFonts w:hint="eastAsia" w:ascii="宋体" w:hAnsi="宋体" w:cs="宋体"/>
          <w:color w:val="000000"/>
          <w:kern w:val="0"/>
          <w:sz w:val="24"/>
          <w:szCs w:val="24"/>
          <w:shd w:val="clear" w:color="auto" w:fill="FFFFFF"/>
        </w:rPr>
        <w:t>资料显示</w:t>
      </w:r>
      <w:r>
        <w:rPr>
          <w:rFonts w:ascii="宋体" w:hAnsi="宋体" w:cs="宋体"/>
          <w:color w:val="000000"/>
          <w:kern w:val="0"/>
          <w:sz w:val="24"/>
          <w:szCs w:val="24"/>
          <w:shd w:val="clear" w:color="auto" w:fill="FFFFFF"/>
        </w:rPr>
        <w:t>，在全部患者中仅有 5%</w:t>
      </w:r>
      <w:r>
        <w:rPr>
          <w:rFonts w:hint="eastAsia" w:ascii="Cambria" w:hAnsi="宋体" w:cs="宋体"/>
          <w:color w:val="000000"/>
          <w:kern w:val="0"/>
          <w:sz w:val="24"/>
          <w:szCs w:val="24"/>
          <w:shd w:val="clear" w:color="auto" w:fill="FFFFFF"/>
        </w:rPr>
        <w:t>~</w:t>
      </w:r>
      <w:r>
        <w:rPr>
          <w:rFonts w:ascii="宋体" w:hAnsi="宋体" w:cs="宋体"/>
          <w:color w:val="000000"/>
          <w:kern w:val="0"/>
          <w:sz w:val="24"/>
          <w:szCs w:val="24"/>
          <w:shd w:val="clear" w:color="auto" w:fill="FFFFFF"/>
        </w:rPr>
        <w:t>10%的患者需要专科医生的诊疗，90%以上患者的健康问题是基本可以通过训练有素的全科医生来解决。</w:t>
      </w:r>
      <w:r>
        <w:rPr>
          <w:rFonts w:hint="eastAsia" w:ascii="宋体" w:hAnsi="宋体" w:cs="宋体"/>
          <w:color w:val="000000"/>
          <w:kern w:val="0"/>
          <w:sz w:val="24"/>
          <w:szCs w:val="24"/>
          <w:shd w:val="clear" w:color="auto" w:fill="FFFFFF"/>
        </w:rPr>
        <w:t>目前</w:t>
      </w:r>
      <w:r>
        <w:rPr>
          <w:rFonts w:ascii="宋体" w:hAnsi="宋体" w:cs="宋体"/>
          <w:color w:val="000000"/>
          <w:kern w:val="0"/>
          <w:sz w:val="24"/>
          <w:szCs w:val="24"/>
          <w:shd w:val="clear" w:color="auto" w:fill="FFFFFF"/>
        </w:rPr>
        <w:t>国内执业（助理）全科医师仅占总执业（助理）医师总数的3.0%</w:t>
      </w:r>
      <w:r>
        <w:rPr>
          <w:rFonts w:hint="eastAsia" w:ascii="Cambria" w:hAnsi="宋体" w:cs="宋体"/>
          <w:color w:val="000000"/>
          <w:kern w:val="0"/>
          <w:sz w:val="24"/>
          <w:szCs w:val="24"/>
          <w:shd w:val="clear" w:color="auto" w:fill="FFFFFF"/>
        </w:rPr>
        <w:t>~</w:t>
      </w:r>
      <w:r>
        <w:rPr>
          <w:rFonts w:ascii="宋体" w:hAnsi="宋体" w:cs="宋体"/>
          <w:color w:val="000000"/>
          <w:kern w:val="0"/>
          <w:sz w:val="24"/>
          <w:szCs w:val="24"/>
          <w:shd w:val="clear" w:color="auto" w:fill="FFFFFF"/>
        </w:rPr>
        <w:t>5.0%，这个比例远低于国际上30.0%</w:t>
      </w:r>
      <w:r>
        <w:rPr>
          <w:rFonts w:hint="eastAsia" w:ascii="Cambria" w:hAnsi="宋体" w:cs="宋体"/>
          <w:color w:val="000000"/>
          <w:kern w:val="0"/>
          <w:sz w:val="24"/>
          <w:szCs w:val="24"/>
          <w:shd w:val="clear" w:color="auto" w:fill="FFFFFF"/>
        </w:rPr>
        <w:t>~</w:t>
      </w:r>
      <w:r>
        <w:rPr>
          <w:rFonts w:ascii="宋体" w:hAnsi="宋体" w:cs="宋体"/>
          <w:color w:val="000000"/>
          <w:kern w:val="0"/>
          <w:sz w:val="24"/>
          <w:szCs w:val="24"/>
          <w:shd w:val="clear" w:color="auto" w:fill="FFFFFF"/>
        </w:rPr>
        <w:t>60.0%的整体水平，按照我国人口14亿人估算,我国需要约70万名全科医师,与目标相比,还有40万全科医师的缺口。实现人人享有基本医疗卫生服务是新形势下医疗改革的战略目标，“加快发展全科医学，培养全科医</w:t>
      </w:r>
      <w:r>
        <w:rPr>
          <w:rFonts w:hint="eastAsia" w:ascii="宋体" w:hAnsi="宋体" w:cs="宋体"/>
          <w:color w:val="000000"/>
          <w:kern w:val="0"/>
          <w:sz w:val="24"/>
          <w:szCs w:val="24"/>
          <w:shd w:val="clear" w:color="auto" w:fill="FFFFFF"/>
        </w:rPr>
        <w:t>生</w:t>
      </w:r>
      <w:r>
        <w:rPr>
          <w:rFonts w:ascii="宋体" w:hAnsi="宋体" w:cs="宋体"/>
          <w:color w:val="000000"/>
          <w:kern w:val="0"/>
          <w:sz w:val="24"/>
          <w:szCs w:val="24"/>
          <w:shd w:val="clear" w:color="auto" w:fill="FFFFFF"/>
        </w:rPr>
        <w:t>”目前已成为医改的重要内容，也是实现健康中国梦的关键。《国家中医药发展“十三五”规划》要求“强化以全科医生为重点的基层中医药人才队伍建设，推进中医类别全科医生、助理全科医生培养”。</w:t>
      </w:r>
    </w:p>
    <w:p>
      <w:pPr>
        <w:adjustRightInd w:val="0"/>
        <w:snapToGrid w:val="0"/>
        <w:spacing w:line="360" w:lineRule="auto"/>
        <w:ind w:firstLine="480" w:firstLineChars="200"/>
        <w:rPr>
          <w:rFonts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5）2020年7月国家卫健委印发《国家卫生健康委关于允许医学专业高校毕业生免试申请乡村医生执业注册的意见》中提出，允许具有全日制大专以上学历的临床医学、中医学类、中西医结合类等相关专业毕业生免试申请乡村医生执业注册。允许医学专业高校毕业生免试申请乡村医生执业注册，有利于吸引较高学历人才投身基层卫生健康事业，提升乡村医生队伍水平，提高农村地区医疗服务水平。</w:t>
      </w:r>
    </w:p>
    <w:p>
      <w:pPr>
        <w:adjustRightInd w:val="0"/>
        <w:snapToGrid w:val="0"/>
        <w:spacing w:line="360" w:lineRule="auto"/>
        <w:ind w:firstLine="480" w:firstLineChars="200"/>
        <w:rPr>
          <w:rFonts w:hint="eastAsia" w:ascii="宋体" w:hAnsi="宋体" w:cs="宋体"/>
          <w:color w:val="000000"/>
          <w:kern w:val="0"/>
          <w:sz w:val="24"/>
          <w:szCs w:val="24"/>
          <w:shd w:val="clear" w:color="auto" w:fill="FFFFFF"/>
        </w:rPr>
      </w:pPr>
      <w:r>
        <w:rPr>
          <w:rFonts w:hint="eastAsia" w:ascii="宋体" w:hAnsi="宋体" w:cs="宋体"/>
          <w:kern w:val="0"/>
          <w:sz w:val="24"/>
          <w:szCs w:val="24"/>
        </w:rPr>
        <w:t>中医在防病、治病、康复中具有十分显著的作用。加强高职中医学专业人才的培养既是《“健康中国2030”规划纲要》等国家政策的要求，也是切实为基层提供中医药全科服务人才和技术的有效途径。</w:t>
      </w:r>
    </w:p>
    <w:p>
      <w:pPr>
        <w:adjustRightInd w:val="0"/>
        <w:snapToGrid w:val="0"/>
        <w:spacing w:line="360" w:lineRule="auto"/>
        <w:ind w:firstLine="482" w:firstLineChars="200"/>
        <w:rPr>
          <w:rFonts w:ascii="宋体" w:hAnsi="宋体" w:cs="宋体"/>
          <w:b/>
          <w:color w:val="000000"/>
          <w:kern w:val="0"/>
          <w:sz w:val="24"/>
          <w:szCs w:val="24"/>
          <w:shd w:val="clear" w:color="auto" w:fill="FFFFFF"/>
        </w:rPr>
      </w:pPr>
      <w:r>
        <w:rPr>
          <w:rFonts w:hint="eastAsia" w:ascii="宋体" w:hAnsi="宋体" w:cs="宋体"/>
          <w:b/>
          <w:color w:val="000000"/>
          <w:kern w:val="0"/>
          <w:sz w:val="24"/>
          <w:szCs w:val="24"/>
          <w:shd w:val="clear" w:color="auto" w:fill="FFFFFF"/>
        </w:rPr>
        <w:t>2.广东省层面：</w:t>
      </w:r>
      <w:r>
        <w:rPr>
          <w:rFonts w:hint="eastAsia" w:ascii="宋体" w:hAnsi="宋体" w:cs="宋体"/>
          <w:color w:val="000000"/>
          <w:kern w:val="0"/>
          <w:sz w:val="24"/>
          <w:szCs w:val="24"/>
          <w:shd w:val="clear" w:color="auto" w:fill="FFFFFF"/>
        </w:rPr>
        <w:t>广东省是传统的中医药大省，一直以来对中医药事业的发展非常重视。</w:t>
      </w:r>
    </w:p>
    <w:p>
      <w:pPr>
        <w:spacing w:line="360" w:lineRule="auto"/>
        <w:ind w:firstLine="480" w:firstLineChars="200"/>
        <w:rPr>
          <w:rFonts w:hint="eastAsia" w:ascii="宋体" w:hAnsi="宋体" w:cs="宋体"/>
          <w:kern w:val="0"/>
          <w:sz w:val="24"/>
          <w:szCs w:val="24"/>
        </w:rPr>
      </w:pPr>
      <w:r>
        <w:rPr>
          <w:rFonts w:hint="eastAsia" w:ascii="宋体" w:hAnsi="宋体" w:cs="宋体"/>
          <w:color w:val="000000"/>
          <w:kern w:val="0"/>
          <w:sz w:val="24"/>
          <w:szCs w:val="24"/>
          <w:shd w:val="clear" w:color="auto" w:fill="FFFFFF"/>
        </w:rPr>
        <w:t>（1）</w:t>
      </w:r>
      <w:r>
        <w:rPr>
          <w:rFonts w:hint="eastAsia" w:ascii="宋体" w:hAnsi="宋体" w:cs="宋体"/>
          <w:kern w:val="0"/>
          <w:sz w:val="24"/>
          <w:szCs w:val="24"/>
        </w:rPr>
        <w:t>《广东省贯彻&lt;中医药发展战略规划纲要（2016</w:t>
      </w:r>
      <w:r>
        <w:rPr>
          <w:rFonts w:hint="eastAsia" w:ascii="Cambria" w:hAnsi="宋体" w:cs="宋体"/>
          <w:color w:val="000000"/>
          <w:kern w:val="0"/>
          <w:sz w:val="24"/>
          <w:szCs w:val="24"/>
          <w:shd w:val="clear" w:color="auto" w:fill="FFFFFF"/>
        </w:rPr>
        <w:t>~</w:t>
      </w:r>
      <w:r>
        <w:rPr>
          <w:rFonts w:hint="eastAsia" w:ascii="宋体" w:hAnsi="宋体" w:cs="宋体"/>
          <w:kern w:val="0"/>
          <w:sz w:val="24"/>
          <w:szCs w:val="24"/>
        </w:rPr>
        <w:t>2030年）&gt;实施方案》、《广东省基层中医药服务能力提升工程行动计划》（见表1），《广东省基层中医药服务能力提升活动实施方案》（见表2）等政策中提出“要提高中医药防病治病能力，深入推进基层中医药服务能力提升工程，大力推广中医药适宜技术，提升基层中医药综合服务水平”。</w:t>
      </w:r>
    </w:p>
    <w:p>
      <w:pPr>
        <w:spacing w:line="360" w:lineRule="auto"/>
        <w:ind w:firstLine="480" w:firstLineChars="200"/>
        <w:rPr>
          <w:rFonts w:hint="eastAsia" w:ascii="宋体" w:hAnsi="宋体" w:cs="宋体"/>
          <w:kern w:val="0"/>
          <w:szCs w:val="21"/>
        </w:rPr>
      </w:pPr>
      <w:r>
        <w:rPr>
          <w:rFonts w:hint="eastAsia" w:ascii="宋体" w:hAnsi="宋体" w:cs="宋体"/>
          <w:kern w:val="0"/>
          <w:sz w:val="24"/>
          <w:szCs w:val="24"/>
        </w:rPr>
        <w:t>我省卫生资源结构不合理、分布不均衡、供给主体相对单一、基层服务能力薄弱等问题仍比较突出。中医人才培养向基层倾斜，实施基层中医人才专项培训、培养计划，采取定向招生、定向培训等形式解</w:t>
      </w:r>
      <w:r>
        <w:rPr>
          <w:rFonts w:hint="eastAsia" w:ascii="宋体" w:hAnsi="宋体" w:cs="宋体"/>
          <w:color w:val="000000"/>
          <w:kern w:val="0"/>
          <w:sz w:val="24"/>
          <w:szCs w:val="24"/>
          <w:shd w:val="clear" w:color="auto" w:fill="FFFFFF"/>
        </w:rPr>
        <w:t>决基层中医药人才缺乏问题。加快发展中医药健康服务教育，支持设立适应中医药健康服务业发展需求的应用技术型院校。</w:t>
      </w:r>
    </w:p>
    <w:p>
      <w:pPr>
        <w:spacing w:line="360" w:lineRule="auto"/>
        <w:ind w:firstLine="420" w:firstLineChars="200"/>
        <w:jc w:val="center"/>
        <w:rPr>
          <w:rFonts w:hint="eastAsia" w:ascii="宋体" w:hAnsi="宋体" w:cs="宋体"/>
          <w:color w:val="000000"/>
          <w:kern w:val="0"/>
          <w:sz w:val="24"/>
          <w:szCs w:val="24"/>
          <w:shd w:val="clear" w:color="auto" w:fill="FFFFFF"/>
        </w:rPr>
      </w:pPr>
      <w:r>
        <w:rPr>
          <w:rFonts w:hint="eastAsia" w:ascii="宋体" w:hAnsi="宋体" w:cs="宋体"/>
          <w:kern w:val="0"/>
          <w:szCs w:val="21"/>
        </w:rPr>
        <w:t>表1  基</w:t>
      </w:r>
      <w:r>
        <w:rPr>
          <w:rFonts w:hint="eastAsia" w:ascii="宋体" w:hAnsi="宋体" w:cs="宋体"/>
          <w:szCs w:val="21"/>
        </w:rPr>
        <w:t>层中医药服务能力提升工程行动计划考核评价指标</w:t>
      </w:r>
    </w:p>
    <w:tbl>
      <w:tblPr>
        <w:tblStyle w:val="4"/>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741"/>
        <w:gridCol w:w="7079"/>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38" w:hRule="atLeast"/>
          <w:jc w:val="center"/>
        </w:trPr>
        <w:tc>
          <w:tcPr>
            <w:tcW w:w="1741" w:type="dxa"/>
            <w:noWrap w:val="0"/>
            <w:vAlign w:val="center"/>
          </w:tcPr>
          <w:p>
            <w:pPr>
              <w:widowControl/>
              <w:jc w:val="center"/>
              <w:rPr>
                <w:rFonts w:hint="eastAsia" w:ascii="宋体" w:hAnsi="宋体" w:cs="宋体"/>
                <w:kern w:val="0"/>
                <w:sz w:val="21"/>
                <w:szCs w:val="21"/>
              </w:rPr>
            </w:pPr>
            <w:r>
              <w:rPr>
                <w:rFonts w:hint="eastAsia" w:ascii="宋体" w:hAnsi="宋体" w:cs="宋体"/>
                <w:kern w:val="0"/>
                <w:sz w:val="21"/>
                <w:szCs w:val="21"/>
              </w:rPr>
              <w:t>分类</w:t>
            </w:r>
          </w:p>
        </w:tc>
        <w:tc>
          <w:tcPr>
            <w:tcW w:w="7079" w:type="dxa"/>
            <w:noWrap w:val="0"/>
            <w:vAlign w:val="center"/>
          </w:tcPr>
          <w:p>
            <w:pPr>
              <w:widowControl/>
              <w:jc w:val="center"/>
              <w:rPr>
                <w:rFonts w:hint="eastAsia" w:ascii="宋体" w:hAnsi="宋体" w:cs="宋体"/>
                <w:kern w:val="0"/>
                <w:sz w:val="21"/>
                <w:szCs w:val="21"/>
              </w:rPr>
            </w:pPr>
            <w:r>
              <w:rPr>
                <w:rFonts w:hint="eastAsia" w:ascii="宋体" w:hAnsi="宋体" w:cs="宋体"/>
                <w:kern w:val="0"/>
                <w:sz w:val="21"/>
                <w:szCs w:val="21"/>
              </w:rPr>
              <w:t>指标内容</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849" w:hRule="atLeast"/>
          <w:jc w:val="center"/>
        </w:trPr>
        <w:tc>
          <w:tcPr>
            <w:tcW w:w="1741" w:type="dxa"/>
            <w:vMerge w:val="restart"/>
            <w:noWrap w:val="0"/>
            <w:vAlign w:val="center"/>
          </w:tcPr>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基层中医药服务</w:t>
            </w:r>
          </w:p>
          <w:p>
            <w:pPr>
              <w:widowControl/>
              <w:spacing w:line="360" w:lineRule="auto"/>
              <w:jc w:val="center"/>
              <w:rPr>
                <w:rFonts w:hint="eastAsia" w:ascii="宋体" w:hAnsi="宋体" w:cs="宋体"/>
                <w:kern w:val="0"/>
                <w:sz w:val="21"/>
                <w:szCs w:val="21"/>
              </w:rPr>
            </w:pPr>
            <w:r>
              <w:rPr>
                <w:rFonts w:hint="eastAsia" w:ascii="宋体" w:hAnsi="宋体" w:cs="宋体"/>
                <w:kern w:val="0"/>
                <w:sz w:val="21"/>
                <w:szCs w:val="21"/>
              </w:rPr>
              <w:t>覆盖面</w:t>
            </w:r>
          </w:p>
        </w:tc>
        <w:tc>
          <w:tcPr>
            <w:tcW w:w="7079" w:type="dxa"/>
            <w:noWrap w:val="0"/>
            <w:vAlign w:val="center"/>
          </w:tcPr>
          <w:p>
            <w:pPr>
              <w:widowControl/>
              <w:spacing w:line="360" w:lineRule="auto"/>
              <w:jc w:val="left"/>
              <w:rPr>
                <w:rFonts w:hint="eastAsia" w:ascii="宋体" w:hAnsi="宋体" w:cs="宋体"/>
                <w:kern w:val="0"/>
                <w:sz w:val="21"/>
                <w:szCs w:val="21"/>
              </w:rPr>
            </w:pPr>
            <w:r>
              <w:rPr>
                <w:rFonts w:hint="eastAsia" w:ascii="宋体" w:hAnsi="宋体" w:cs="宋体"/>
                <w:kern w:val="0"/>
                <w:sz w:val="21"/>
                <w:szCs w:val="21"/>
              </w:rPr>
              <w:t>100%的社区卫生服务中心能够提供中药饮片、针刺、艾灸、刮痧、拔罐、中医微创、推拿、敷熨熏浴、骨伤、肛肠、其他类等项目（下同）中的6类以上中医药适宜技术方法</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61" w:hRule="atLeast"/>
          <w:jc w:val="center"/>
        </w:trPr>
        <w:tc>
          <w:tcPr>
            <w:tcW w:w="1741" w:type="dxa"/>
            <w:vMerge w:val="continue"/>
            <w:noWrap w:val="0"/>
            <w:vAlign w:val="center"/>
          </w:tcPr>
          <w:p>
            <w:pPr>
              <w:widowControl/>
              <w:spacing w:line="360" w:lineRule="auto"/>
              <w:jc w:val="left"/>
              <w:rPr>
                <w:rFonts w:hint="eastAsia" w:ascii="宋体" w:hAnsi="宋体" w:cs="宋体"/>
                <w:kern w:val="0"/>
                <w:sz w:val="21"/>
                <w:szCs w:val="21"/>
              </w:rPr>
            </w:pPr>
          </w:p>
        </w:tc>
        <w:tc>
          <w:tcPr>
            <w:tcW w:w="7079" w:type="dxa"/>
            <w:noWrap w:val="0"/>
            <w:vAlign w:val="center"/>
          </w:tcPr>
          <w:p>
            <w:pPr>
              <w:widowControl/>
              <w:spacing w:line="360" w:lineRule="auto"/>
              <w:jc w:val="left"/>
              <w:rPr>
                <w:rFonts w:hint="eastAsia" w:ascii="宋体" w:hAnsi="宋体" w:cs="宋体"/>
                <w:kern w:val="0"/>
                <w:sz w:val="21"/>
                <w:szCs w:val="21"/>
              </w:rPr>
            </w:pPr>
            <w:r>
              <w:rPr>
                <w:rFonts w:hint="eastAsia" w:ascii="宋体" w:hAnsi="宋体" w:cs="宋体"/>
                <w:kern w:val="0"/>
                <w:sz w:val="21"/>
                <w:szCs w:val="21"/>
              </w:rPr>
              <w:t>100%的乡镇卫生院能够提供6类以上中医药适宜技术方法</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81" w:hRule="atLeast"/>
          <w:jc w:val="center"/>
        </w:trPr>
        <w:tc>
          <w:tcPr>
            <w:tcW w:w="1741" w:type="dxa"/>
            <w:vMerge w:val="continue"/>
            <w:noWrap w:val="0"/>
            <w:vAlign w:val="center"/>
          </w:tcPr>
          <w:p>
            <w:pPr>
              <w:widowControl/>
              <w:spacing w:line="360" w:lineRule="auto"/>
              <w:jc w:val="left"/>
              <w:rPr>
                <w:rFonts w:hint="eastAsia" w:ascii="宋体" w:hAnsi="宋体" w:cs="宋体"/>
                <w:kern w:val="0"/>
                <w:sz w:val="21"/>
                <w:szCs w:val="21"/>
              </w:rPr>
            </w:pPr>
          </w:p>
        </w:tc>
        <w:tc>
          <w:tcPr>
            <w:tcW w:w="7079" w:type="dxa"/>
            <w:noWrap w:val="0"/>
            <w:vAlign w:val="center"/>
          </w:tcPr>
          <w:p>
            <w:pPr>
              <w:widowControl/>
              <w:spacing w:line="360" w:lineRule="auto"/>
              <w:jc w:val="left"/>
              <w:rPr>
                <w:rFonts w:hint="eastAsia" w:ascii="宋体" w:hAnsi="宋体" w:cs="宋体"/>
                <w:kern w:val="0"/>
                <w:sz w:val="21"/>
                <w:szCs w:val="21"/>
              </w:rPr>
            </w:pPr>
            <w:r>
              <w:rPr>
                <w:rFonts w:hint="eastAsia" w:ascii="宋体" w:hAnsi="宋体" w:cs="宋体"/>
                <w:kern w:val="0"/>
                <w:sz w:val="21"/>
                <w:szCs w:val="21"/>
              </w:rPr>
              <w:t>100%的社区卫生服务站能够提供4类以上中医药适宜技术方法</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41" w:hRule="atLeast"/>
          <w:jc w:val="center"/>
        </w:trPr>
        <w:tc>
          <w:tcPr>
            <w:tcW w:w="1741" w:type="dxa"/>
            <w:vMerge w:val="continue"/>
            <w:noWrap w:val="0"/>
            <w:vAlign w:val="center"/>
          </w:tcPr>
          <w:p>
            <w:pPr>
              <w:widowControl/>
              <w:spacing w:line="360" w:lineRule="auto"/>
              <w:jc w:val="left"/>
              <w:rPr>
                <w:rFonts w:hint="eastAsia" w:ascii="宋体" w:hAnsi="宋体" w:cs="宋体"/>
                <w:kern w:val="0"/>
                <w:sz w:val="21"/>
                <w:szCs w:val="21"/>
              </w:rPr>
            </w:pPr>
          </w:p>
        </w:tc>
        <w:tc>
          <w:tcPr>
            <w:tcW w:w="7079" w:type="dxa"/>
            <w:noWrap w:val="0"/>
            <w:vAlign w:val="center"/>
          </w:tcPr>
          <w:p>
            <w:pPr>
              <w:widowControl/>
              <w:spacing w:line="360" w:lineRule="auto"/>
              <w:jc w:val="left"/>
              <w:rPr>
                <w:rFonts w:hint="eastAsia" w:ascii="宋体" w:hAnsi="宋体" w:cs="宋体"/>
                <w:kern w:val="0"/>
                <w:sz w:val="21"/>
                <w:szCs w:val="21"/>
              </w:rPr>
            </w:pPr>
            <w:r>
              <w:rPr>
                <w:rFonts w:hint="eastAsia" w:ascii="宋体" w:hAnsi="宋体" w:cs="宋体"/>
                <w:kern w:val="0"/>
                <w:sz w:val="21"/>
                <w:szCs w:val="21"/>
              </w:rPr>
              <w:t>70%的村卫生室能够提供4类以上中医药适宜技术方法</w:t>
            </w:r>
          </w:p>
        </w:tc>
      </w:tr>
    </w:tbl>
    <w:p>
      <w:pPr>
        <w:pStyle w:val="3"/>
        <w:ind w:firstLine="2100" w:firstLineChars="1000"/>
        <w:jc w:val="both"/>
        <w:rPr>
          <w:rFonts w:hint="eastAsia" w:ascii="宋体" w:hAnsi="宋体" w:eastAsia="宋体" w:cs="宋体"/>
          <w:sz w:val="21"/>
          <w:szCs w:val="21"/>
        </w:rPr>
      </w:pPr>
      <w:r>
        <w:rPr>
          <w:rFonts w:hint="eastAsia" w:ascii="宋体" w:hAnsi="宋体" w:eastAsia="宋体" w:cs="宋体"/>
          <w:sz w:val="21"/>
          <w:szCs w:val="21"/>
        </w:rPr>
        <w:t>表2 《广东省基层中医药服务能力提升活动实施方案》</w:t>
      </w:r>
    </w:p>
    <w:tbl>
      <w:tblPr>
        <w:tblStyle w:val="4"/>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941"/>
        <w:gridCol w:w="1251"/>
        <w:gridCol w:w="1147"/>
        <w:gridCol w:w="2565"/>
        <w:gridCol w:w="1862"/>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0" w:hRule="atLeast"/>
          <w:jc w:val="center"/>
        </w:trPr>
        <w:tc>
          <w:tcPr>
            <w:tcW w:w="1941" w:type="dxa"/>
            <w:noWrap w:val="0"/>
            <w:vAlign w:val="center"/>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 xml:space="preserve"> 基层医疗机构</w:t>
            </w:r>
          </w:p>
        </w:tc>
        <w:tc>
          <w:tcPr>
            <w:tcW w:w="1251" w:type="dxa"/>
            <w:noWrap w:val="0"/>
            <w:vAlign w:val="center"/>
          </w:tcPr>
          <w:p>
            <w:pPr>
              <w:widowControl/>
              <w:spacing w:line="360" w:lineRule="auto"/>
              <w:jc w:val="left"/>
              <w:rPr>
                <w:rFonts w:hint="eastAsia" w:ascii="宋体" w:hAnsi="宋体" w:cs="宋体"/>
                <w:kern w:val="0"/>
                <w:sz w:val="21"/>
                <w:szCs w:val="21"/>
              </w:rPr>
            </w:pPr>
            <w:r>
              <w:rPr>
                <w:rFonts w:hint="eastAsia" w:ascii="宋体" w:hAnsi="宋体" w:cs="宋体"/>
                <w:kern w:val="0"/>
                <w:sz w:val="21"/>
                <w:szCs w:val="21"/>
              </w:rPr>
              <w:t>中医诊疗设备比例</w:t>
            </w:r>
          </w:p>
        </w:tc>
        <w:tc>
          <w:tcPr>
            <w:tcW w:w="1147" w:type="dxa"/>
            <w:noWrap w:val="0"/>
            <w:vAlign w:val="center"/>
          </w:tcPr>
          <w:p>
            <w:pPr>
              <w:widowControl/>
              <w:spacing w:line="360" w:lineRule="auto"/>
              <w:jc w:val="left"/>
              <w:rPr>
                <w:rFonts w:hint="eastAsia" w:ascii="宋体" w:hAnsi="宋体" w:cs="宋体"/>
                <w:kern w:val="0"/>
                <w:sz w:val="21"/>
                <w:szCs w:val="21"/>
              </w:rPr>
            </w:pPr>
            <w:r>
              <w:rPr>
                <w:rFonts w:hint="eastAsia" w:ascii="宋体" w:hAnsi="宋体" w:cs="宋体"/>
                <w:kern w:val="0"/>
                <w:sz w:val="21"/>
                <w:szCs w:val="21"/>
              </w:rPr>
              <w:t>中医诊疗</w:t>
            </w:r>
          </w:p>
          <w:p>
            <w:pPr>
              <w:widowControl/>
              <w:spacing w:line="360" w:lineRule="auto"/>
              <w:jc w:val="left"/>
              <w:rPr>
                <w:rFonts w:hint="eastAsia" w:ascii="宋体" w:hAnsi="宋体" w:cs="宋体"/>
                <w:kern w:val="0"/>
                <w:sz w:val="21"/>
                <w:szCs w:val="21"/>
              </w:rPr>
            </w:pPr>
            <w:r>
              <w:rPr>
                <w:rFonts w:hint="eastAsia" w:ascii="宋体" w:hAnsi="宋体" w:cs="宋体"/>
                <w:kern w:val="0"/>
                <w:sz w:val="21"/>
                <w:szCs w:val="21"/>
              </w:rPr>
              <w:t>设备种类</w:t>
            </w:r>
          </w:p>
        </w:tc>
        <w:tc>
          <w:tcPr>
            <w:tcW w:w="2565" w:type="dxa"/>
            <w:noWrap w:val="0"/>
            <w:vAlign w:val="center"/>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配备中医诊疗设备（针灸、火罐、刮痧板等基本器具及TDP神灯等）比例</w:t>
            </w:r>
          </w:p>
        </w:tc>
        <w:tc>
          <w:tcPr>
            <w:tcW w:w="1862" w:type="dxa"/>
            <w:noWrap w:val="0"/>
            <w:vAlign w:val="center"/>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中医药综合服务区及提供中医药服务比例</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0" w:hRule="atLeast"/>
          <w:jc w:val="center"/>
        </w:trPr>
        <w:tc>
          <w:tcPr>
            <w:tcW w:w="1941" w:type="dxa"/>
            <w:noWrap w:val="0"/>
            <w:vAlign w:val="top"/>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 xml:space="preserve">   社区卫生服务中心</w:t>
            </w:r>
          </w:p>
        </w:tc>
        <w:tc>
          <w:tcPr>
            <w:tcW w:w="1251" w:type="dxa"/>
            <w:noWrap w:val="0"/>
            <w:vAlign w:val="top"/>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90%</w:t>
            </w:r>
          </w:p>
        </w:tc>
        <w:tc>
          <w:tcPr>
            <w:tcW w:w="1147" w:type="dxa"/>
            <w:noWrap w:val="0"/>
            <w:vAlign w:val="top"/>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≥4类</w:t>
            </w:r>
          </w:p>
        </w:tc>
        <w:tc>
          <w:tcPr>
            <w:tcW w:w="2565" w:type="dxa"/>
            <w:noWrap w:val="0"/>
            <w:vAlign w:val="top"/>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≥80%</w:t>
            </w:r>
          </w:p>
        </w:tc>
        <w:tc>
          <w:tcPr>
            <w:tcW w:w="1862" w:type="dxa"/>
            <w:noWrap w:val="0"/>
            <w:vAlign w:val="top"/>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90%</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0" w:hRule="atLeast"/>
          <w:jc w:val="center"/>
        </w:trPr>
        <w:tc>
          <w:tcPr>
            <w:tcW w:w="1941" w:type="dxa"/>
            <w:noWrap w:val="0"/>
            <w:vAlign w:val="top"/>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 xml:space="preserve"> 乡镇卫生院</w:t>
            </w:r>
          </w:p>
        </w:tc>
        <w:tc>
          <w:tcPr>
            <w:tcW w:w="1251" w:type="dxa"/>
            <w:noWrap w:val="0"/>
            <w:vAlign w:val="top"/>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85%</w:t>
            </w:r>
          </w:p>
        </w:tc>
        <w:tc>
          <w:tcPr>
            <w:tcW w:w="1147" w:type="dxa"/>
            <w:noWrap w:val="0"/>
            <w:vAlign w:val="top"/>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≥4类</w:t>
            </w:r>
          </w:p>
        </w:tc>
        <w:tc>
          <w:tcPr>
            <w:tcW w:w="2565" w:type="dxa"/>
            <w:noWrap w:val="0"/>
            <w:vAlign w:val="top"/>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≥80%</w:t>
            </w:r>
          </w:p>
        </w:tc>
        <w:tc>
          <w:tcPr>
            <w:tcW w:w="1862" w:type="dxa"/>
            <w:noWrap w:val="0"/>
            <w:vAlign w:val="top"/>
          </w:tcPr>
          <w:p>
            <w:pPr>
              <w:pStyle w:val="3"/>
              <w:spacing w:line="360" w:lineRule="auto"/>
              <w:jc w:val="center"/>
              <w:rPr>
                <w:rFonts w:hint="eastAsia" w:ascii="宋体" w:hAnsi="宋体" w:eastAsia="宋体" w:cs="宋体"/>
                <w:sz w:val="21"/>
                <w:szCs w:val="21"/>
              </w:rPr>
            </w:pPr>
            <w:r>
              <w:rPr>
                <w:rFonts w:hint="eastAsia" w:ascii="宋体" w:hAnsi="宋体" w:eastAsia="宋体" w:cs="宋体"/>
                <w:sz w:val="21"/>
                <w:szCs w:val="21"/>
              </w:rPr>
              <w:t>85%</w:t>
            </w:r>
          </w:p>
        </w:tc>
      </w:tr>
    </w:tbl>
    <w:p>
      <w:pPr>
        <w:pStyle w:val="3"/>
        <w:widowControl/>
        <w:spacing w:beforeAutospacing="0" w:afterAutospacing="0" w:line="360" w:lineRule="auto"/>
        <w:ind w:firstLine="480" w:firstLineChars="200"/>
        <w:rPr>
          <w:rFonts w:hint="eastAsia" w:ascii="宋体" w:hAnsi="宋体" w:cs="宋体"/>
          <w:color w:val="000000"/>
          <w:szCs w:val="24"/>
          <w:shd w:val="clear" w:color="auto" w:fill="FFFFFF"/>
        </w:rPr>
      </w:pPr>
      <w:r>
        <w:rPr>
          <w:rFonts w:ascii="宋体" w:hAnsi="宋体" w:cs="宋体"/>
          <w:color w:val="000000"/>
          <w:szCs w:val="24"/>
          <w:shd w:val="clear" w:color="auto" w:fill="FFFFFF"/>
        </w:rPr>
        <w:t>（</w:t>
      </w:r>
      <w:r>
        <w:rPr>
          <w:rFonts w:hint="eastAsia" w:ascii="宋体" w:hAnsi="宋体" w:cs="宋体"/>
          <w:color w:val="000000"/>
          <w:szCs w:val="24"/>
          <w:shd w:val="clear" w:color="auto" w:fill="FFFFFF"/>
        </w:rPr>
        <w:t>2</w:t>
      </w:r>
      <w:r>
        <w:rPr>
          <w:rFonts w:ascii="宋体" w:hAnsi="宋体" w:cs="宋体"/>
          <w:color w:val="000000"/>
          <w:szCs w:val="24"/>
          <w:shd w:val="clear" w:color="auto" w:fill="FFFFFF"/>
        </w:rPr>
        <w:t>）</w:t>
      </w:r>
      <w:r>
        <w:rPr>
          <w:rFonts w:hint="eastAsia" w:ascii="宋体" w:hAnsi="宋体" w:cs="宋体"/>
          <w:color w:val="000000"/>
          <w:szCs w:val="24"/>
          <w:shd w:val="clear" w:color="auto" w:fill="FFFFFF"/>
        </w:rPr>
        <w:t>2020年广东省</w:t>
      </w:r>
      <w:r>
        <w:rPr>
          <w:rFonts w:hint="eastAsia" w:cs="宋体"/>
          <w:color w:val="000000"/>
          <w:szCs w:val="24"/>
          <w:shd w:val="clear" w:color="auto" w:fill="FFFFFF"/>
        </w:rPr>
        <w:t>《</w:t>
      </w:r>
      <w:r>
        <w:rPr>
          <w:rFonts w:hint="eastAsia" w:ascii="宋体" w:hAnsi="宋体" w:cs="宋体"/>
          <w:color w:val="000000"/>
          <w:szCs w:val="24"/>
          <w:shd w:val="clear" w:color="auto" w:fill="FFFFFF"/>
        </w:rPr>
        <w:t>政府工作报告</w:t>
      </w:r>
      <w:r>
        <w:rPr>
          <w:rFonts w:hint="eastAsia" w:cs="宋体"/>
          <w:color w:val="000000"/>
          <w:szCs w:val="24"/>
          <w:shd w:val="clear" w:color="auto" w:fill="FFFFFF"/>
        </w:rPr>
        <w:t>》</w:t>
      </w:r>
      <w:r>
        <w:rPr>
          <w:rFonts w:hint="eastAsia" w:ascii="宋体" w:hAnsi="宋体" w:cs="宋体"/>
          <w:color w:val="000000"/>
          <w:szCs w:val="24"/>
          <w:shd w:val="clear" w:color="auto" w:fill="FFFFFF"/>
        </w:rPr>
        <w:t>提出：加快推进健康广东建设，坚持建高地、强基层，医防并重，构建“顶天立地”医疗卫生大格局。启动粤东粤西粤北市级医院能力提升计划，全面推进基层医疗卫生服务能力建设。促进中医药传承创新发展，争创国家中医药综合改革示范区。</w:t>
      </w:r>
    </w:p>
    <w:p>
      <w:pPr>
        <w:spacing w:line="360" w:lineRule="auto"/>
        <w:ind w:firstLine="480" w:firstLineChars="200"/>
        <w:rPr>
          <w:rFonts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（3）2020年7月底广东省中医药大会在广州召开。会中提出</w:t>
      </w:r>
      <w:r>
        <w:rPr>
          <w:rFonts w:ascii="宋体" w:hAnsi="宋体" w:cs="宋体"/>
          <w:color w:val="000000"/>
          <w:kern w:val="0"/>
          <w:sz w:val="24"/>
          <w:szCs w:val="24"/>
          <w:shd w:val="clear" w:color="auto" w:fill="FFFFFF"/>
        </w:rPr>
        <w:t>要在人才支撑上下功夫，做强院校培养主阵地，大力推广和提升师承教育，建立科学的人才评价激励机制，打造遵循中医药教育规律、体现现代教育理念的人才培养体系，建设高素质专业化中医药人才队伍。</w:t>
      </w:r>
      <w:r>
        <w:rPr>
          <w:rFonts w:hint="eastAsia" w:ascii="宋体" w:hAnsi="宋体" w:cs="宋体"/>
          <w:color w:val="000000"/>
          <w:kern w:val="0"/>
          <w:sz w:val="24"/>
          <w:szCs w:val="24"/>
          <w:shd w:val="clear" w:color="auto" w:fill="FFFFFF"/>
        </w:rPr>
        <w:t>同时要</w:t>
      </w:r>
      <w:r>
        <w:rPr>
          <w:rFonts w:ascii="宋体" w:hAnsi="宋体" w:cs="宋体"/>
          <w:color w:val="000000"/>
          <w:kern w:val="0"/>
          <w:sz w:val="24"/>
          <w:szCs w:val="24"/>
          <w:shd w:val="clear" w:color="auto" w:fill="FFFFFF"/>
        </w:rPr>
        <w:t>着力打造中医药教育、医疗、人才、产业、健康服务五大品牌，建设中医药高质量发展重镇。聚焦中医药传承创新发展的目标任务，坚持中西医并重，传承精华、守正创新，扎实抓好完善中医药服务体系、健全中医药教育传承体系、壮大中医药人才队伍、加强药材源头治理、推进中医药产学研一体化等重点工作，大力推进中药现代化、产业化，努力走出一条具有广东特色的中医药高质量发展之路。</w:t>
      </w:r>
      <w:r>
        <w:rPr>
          <w:rFonts w:hint="eastAsia" w:ascii="宋体" w:hAnsi="宋体" w:cs="宋体"/>
          <w:color w:val="000000"/>
          <w:kern w:val="0"/>
          <w:sz w:val="24"/>
          <w:szCs w:val="24"/>
          <w:shd w:val="clear" w:color="auto" w:fill="FFFFFF"/>
        </w:rPr>
        <w:t>会议的召开为我院申请国控中医专业进一步创造了契机。</w:t>
      </w:r>
    </w:p>
    <w:p>
      <w:pPr>
        <w:spacing w:line="360" w:lineRule="auto"/>
        <w:ind w:firstLine="482" w:firstLineChars="200"/>
        <w:rPr>
          <w:rFonts w:hint="eastAsia" w:ascii="宋体" w:hAnsi="宋体" w:cs="宋体"/>
          <w:b/>
          <w:bCs/>
          <w:color w:val="000000"/>
          <w:kern w:val="0"/>
          <w:sz w:val="24"/>
          <w:szCs w:val="24"/>
          <w:shd w:val="clear" w:color="auto" w:fill="FFFFFF"/>
        </w:rPr>
      </w:pPr>
      <w:r>
        <w:rPr>
          <w:rFonts w:hint="eastAsia" w:ascii="宋体" w:hAnsi="宋体" w:cs="宋体"/>
          <w:b/>
          <w:bCs/>
          <w:color w:val="000000"/>
          <w:kern w:val="0"/>
          <w:sz w:val="24"/>
          <w:szCs w:val="24"/>
          <w:shd w:val="clear" w:color="auto" w:fill="FFFFFF"/>
        </w:rPr>
        <w:t>3.茂名及粤西地区相关市县层面</w:t>
      </w:r>
    </w:p>
    <w:p>
      <w:pPr>
        <w:spacing w:line="360" w:lineRule="auto"/>
        <w:ind w:firstLine="480" w:firstLineChars="200"/>
        <w:rPr>
          <w:rFonts w:hint="eastAsia" w:ascii="宋体" w:hAnsi="宋体" w:cs="宋体"/>
          <w:bCs/>
          <w:szCs w:val="21"/>
        </w:rPr>
      </w:pPr>
      <w:r>
        <w:rPr>
          <w:rFonts w:hint="eastAsia" w:ascii="宋体" w:hAnsi="宋体" w:cs="宋体"/>
          <w:color w:val="000000"/>
          <w:kern w:val="0"/>
          <w:sz w:val="24"/>
          <w:szCs w:val="24"/>
          <w:shd w:val="clear" w:color="auto" w:fill="FFFFFF"/>
        </w:rPr>
        <w:t>（1）习近平总书记在参加十三届全国人大一次会议广东代表团审议时发表重要讲话，充分肯定了党的十八大以来广东工作，深刻指出广东在我国改革开放和社会主义现代化建设大局中的重要地位和作用，对广东提出了“四个走在全国前列”的明确要求。振兴粤东西北经济发展成为了广东实现四个走在全国前列的重要的战略部署，茂名地区是粤东西北快速发展速度最快的地区。随着人口老龄化的速度逐渐加快，人们的卫生健康意识越来越高，相较之下，茂名区域内的医疗卫生服务仍较低水平，尤其在乡镇和偏远地区</w:t>
      </w:r>
      <w:r>
        <w:rPr>
          <w:rFonts w:hint="eastAsia" w:ascii="宋体" w:hAnsi="宋体" w:cs="宋体"/>
          <w:kern w:val="0"/>
          <w:sz w:val="24"/>
          <w:szCs w:val="24"/>
          <w:shd w:val="clear" w:color="auto" w:fill="FFFFFF"/>
        </w:rPr>
        <w:t>，</w:t>
      </w:r>
      <w:r>
        <w:rPr>
          <w:rFonts w:hint="eastAsia" w:ascii="宋体" w:hAnsi="宋体" w:cs="宋体"/>
          <w:kern w:val="0"/>
          <w:sz w:val="24"/>
          <w:szCs w:val="24"/>
        </w:rPr>
        <w:t>中专毕业生仍然是从事基层医疗卫生服务的主要人群（占58%，见表1），他们普遍学历较低，知识结构单一，提供的医疗卫生服务也比较简单，满足不了人们对高水平的医疗卫生服务的需求。</w:t>
      </w:r>
    </w:p>
    <w:p>
      <w:pPr>
        <w:spacing w:line="360" w:lineRule="auto"/>
        <w:jc w:val="center"/>
        <w:rPr>
          <w:rFonts w:hint="eastAsia" w:ascii="宋体" w:hAnsi="宋体" w:cs="宋体"/>
          <w:bCs/>
          <w:szCs w:val="21"/>
        </w:rPr>
      </w:pPr>
      <w:r>
        <w:rPr>
          <w:rFonts w:hint="eastAsia" w:ascii="宋体" w:hAnsi="宋体" w:cs="宋体"/>
          <w:bCs/>
          <w:szCs w:val="21"/>
        </w:rPr>
        <w:t>表3 茂名市医疗机构在岗卫生技术人员学历调查表</w:t>
      </w:r>
    </w:p>
    <w:tbl>
      <w:tblPr>
        <w:tblStyle w:val="4"/>
        <w:tblW w:w="0" w:type="auto"/>
        <w:jc w:val="center"/>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17"/>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7017" w:type="dxa"/>
            <w:tcBorders>
              <w:bottom w:val="single" w:color="auto" w:sz="4" w:space="0"/>
            </w:tcBorders>
            <w:noWrap w:val="0"/>
            <w:vAlign w:val="top"/>
          </w:tcPr>
          <w:p>
            <w:pPr>
              <w:ind w:firstLine="840" w:firstLineChars="400"/>
              <w:jc w:val="left"/>
              <w:rPr>
                <w:rFonts w:hint="eastAsia" w:ascii="宋体" w:hAnsi="宋体" w:cs="宋体"/>
                <w:sz w:val="21"/>
                <w:szCs w:val="21"/>
              </w:rPr>
            </w:pPr>
            <w:r>
              <w:rPr>
                <w:rFonts w:hint="eastAsia" w:ascii="宋体" w:hAnsi="宋体" w:cs="宋体"/>
                <w:kern w:val="0"/>
                <w:sz w:val="21"/>
                <w:szCs w:val="21"/>
              </w:rPr>
              <w:t xml:space="preserve">学历                           </w:t>
            </w:r>
            <w:r>
              <w:rPr>
                <w:rFonts w:hint="eastAsia" w:ascii="宋体" w:hAnsi="宋体" w:cs="宋体"/>
                <w:sz w:val="21"/>
                <w:szCs w:val="21"/>
              </w:rPr>
              <w:t>比例（%）</w:t>
            </w:r>
          </w:p>
        </w:tc>
      </w:tr>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7017" w:type="dxa"/>
            <w:tcBorders>
              <w:top w:val="single" w:color="auto" w:sz="4" w:space="0"/>
            </w:tcBorders>
            <w:noWrap w:val="0"/>
            <w:vAlign w:val="top"/>
          </w:tcPr>
          <w:p>
            <w:pPr>
              <w:ind w:firstLine="420" w:firstLineChars="200"/>
              <w:rPr>
                <w:rFonts w:hint="eastAsia" w:ascii="宋体" w:hAnsi="宋体" w:cs="宋体"/>
                <w:sz w:val="21"/>
                <w:szCs w:val="21"/>
              </w:rPr>
            </w:pPr>
            <w:r>
              <w:rPr>
                <w:rFonts w:hint="eastAsia" w:ascii="宋体" w:hAnsi="宋体" w:cs="宋体"/>
                <w:sz w:val="21"/>
                <w:szCs w:val="21"/>
              </w:rPr>
              <w:t xml:space="preserve">硕士及以上                         </w:t>
            </w:r>
            <w:r>
              <w:rPr>
                <w:rFonts w:hint="eastAsia" w:ascii="宋体" w:hAnsi="宋体" w:cs="宋体"/>
                <w:sz w:val="21"/>
                <w:szCs w:val="21"/>
                <w:lang w:val="en-US" w:eastAsia="zh-CN"/>
              </w:rPr>
              <w:t xml:space="preserve"> </w:t>
            </w:r>
            <w:r>
              <w:rPr>
                <w:rFonts w:hint="eastAsia" w:ascii="宋体" w:hAnsi="宋体" w:cs="宋体"/>
                <w:sz w:val="21"/>
                <w:szCs w:val="21"/>
              </w:rPr>
              <w:t>0.88</w:t>
            </w:r>
          </w:p>
        </w:tc>
      </w:tr>
    </w:tbl>
    <w:p>
      <w:pPr>
        <w:jc w:val="left"/>
        <w:rPr>
          <w:rFonts w:hint="eastAsia" w:ascii="宋体" w:hAnsi="宋体" w:cs="宋体"/>
          <w:kern w:val="0"/>
          <w:sz w:val="21"/>
          <w:szCs w:val="21"/>
        </w:rPr>
      </w:pPr>
      <w:r>
        <w:rPr>
          <w:rFonts w:hint="eastAsia" w:ascii="宋体" w:hAnsi="宋体" w:cs="宋体"/>
          <w:kern w:val="0"/>
          <w:sz w:val="21"/>
          <w:szCs w:val="21"/>
        </w:rPr>
        <w:t xml:space="preserve">           </w:t>
      </w:r>
      <w:r>
        <w:rPr>
          <w:rFonts w:hint="eastAsia" w:ascii="宋体" w:hAnsi="宋体" w:cs="宋体"/>
          <w:kern w:val="0"/>
          <w:sz w:val="21"/>
          <w:szCs w:val="21"/>
          <w:lang w:val="en-US" w:eastAsia="zh-CN"/>
        </w:rPr>
        <w:t xml:space="preserve">        </w:t>
      </w:r>
      <w:r>
        <w:rPr>
          <w:rFonts w:hint="eastAsia" w:ascii="宋体" w:hAnsi="宋体" w:cs="宋体"/>
          <w:kern w:val="0"/>
          <w:sz w:val="21"/>
          <w:szCs w:val="21"/>
        </w:rPr>
        <w:t>本科                             17.11</w:t>
      </w:r>
    </w:p>
    <w:p>
      <w:pPr>
        <w:jc w:val="left"/>
        <w:rPr>
          <w:rFonts w:hint="eastAsia" w:ascii="宋体" w:hAnsi="宋体" w:cs="宋体"/>
          <w:kern w:val="0"/>
          <w:sz w:val="21"/>
          <w:szCs w:val="21"/>
        </w:rPr>
      </w:pPr>
      <w:r>
        <w:rPr>
          <w:rFonts w:hint="eastAsia" w:ascii="宋体" w:hAnsi="宋体" w:cs="宋体"/>
          <w:kern w:val="0"/>
          <w:sz w:val="21"/>
          <w:szCs w:val="21"/>
        </w:rPr>
        <w:t xml:space="preserve">           </w:t>
      </w:r>
      <w:r>
        <w:rPr>
          <w:rFonts w:hint="eastAsia" w:ascii="宋体" w:hAnsi="宋体" w:cs="宋体"/>
          <w:kern w:val="0"/>
          <w:sz w:val="21"/>
          <w:szCs w:val="21"/>
          <w:lang w:val="en-US" w:eastAsia="zh-CN"/>
        </w:rPr>
        <w:t xml:space="preserve">        </w:t>
      </w:r>
      <w:r>
        <w:rPr>
          <w:rFonts w:hint="eastAsia" w:ascii="宋体" w:hAnsi="宋体" w:cs="宋体"/>
          <w:kern w:val="0"/>
          <w:sz w:val="21"/>
          <w:szCs w:val="21"/>
        </w:rPr>
        <w:t>大专                             24.0</w:t>
      </w:r>
    </w:p>
    <w:p>
      <w:pPr>
        <w:jc w:val="left"/>
        <w:rPr>
          <w:rFonts w:hint="eastAsia" w:ascii="宋体" w:hAnsi="宋体" w:cs="宋体"/>
          <w:kern w:val="0"/>
          <w:sz w:val="21"/>
          <w:szCs w:val="21"/>
        </w:rPr>
      </w:pPr>
      <w:r>
        <w:rPr>
          <w:rFonts w:hint="eastAsia" w:ascii="宋体" w:hAnsi="宋体" w:cs="宋体"/>
          <w:kern w:val="0"/>
          <w:sz w:val="21"/>
          <w:szCs w:val="21"/>
        </w:rPr>
        <w:t xml:space="preserve">           </w:t>
      </w:r>
      <w:r>
        <w:rPr>
          <w:rFonts w:hint="eastAsia" w:ascii="宋体" w:hAnsi="宋体" w:cs="宋体"/>
          <w:kern w:val="0"/>
          <w:sz w:val="21"/>
          <w:szCs w:val="21"/>
          <w:lang w:val="en-US" w:eastAsia="zh-CN"/>
        </w:rPr>
        <w:t xml:space="preserve">        </w:t>
      </w:r>
      <w:r>
        <w:rPr>
          <w:rFonts w:hint="eastAsia" w:ascii="宋体" w:hAnsi="宋体" w:cs="宋体"/>
          <w:kern w:val="0"/>
          <w:sz w:val="21"/>
          <w:szCs w:val="21"/>
        </w:rPr>
        <w:t xml:space="preserve">中专                            </w:t>
      </w:r>
      <w:r>
        <w:rPr>
          <w:rFonts w:hint="eastAsia" w:ascii="宋体" w:hAnsi="宋体" w:cs="宋体"/>
          <w:kern w:val="0"/>
          <w:sz w:val="21"/>
          <w:szCs w:val="21"/>
          <w:lang w:val="en-US" w:eastAsia="zh-CN"/>
        </w:rPr>
        <w:t xml:space="preserve"> </w:t>
      </w:r>
      <w:r>
        <w:rPr>
          <w:rFonts w:hint="eastAsia" w:ascii="宋体" w:hAnsi="宋体" w:cs="宋体"/>
          <w:kern w:val="0"/>
          <w:sz w:val="21"/>
          <w:szCs w:val="21"/>
        </w:rPr>
        <w:t>37.69</w:t>
      </w:r>
    </w:p>
    <w:p>
      <w:pPr>
        <w:jc w:val="left"/>
        <w:rPr>
          <w:rFonts w:hint="eastAsia" w:ascii="宋体" w:hAnsi="宋体" w:cs="宋体"/>
          <w:kern w:val="0"/>
          <w:sz w:val="21"/>
          <w:szCs w:val="21"/>
        </w:rPr>
      </w:pPr>
      <w:r>
        <w:rPr>
          <w:rFonts w:hint="eastAsia" w:ascii="宋体" w:hAnsi="宋体" w:cs="宋体"/>
          <w:kern w:val="0"/>
          <w:sz w:val="21"/>
          <w:szCs w:val="21"/>
        </w:rPr>
        <w:t xml:space="preserve">          </w:t>
      </w:r>
      <w:r>
        <w:rPr>
          <w:rFonts w:hint="eastAsia" w:ascii="宋体" w:hAnsi="宋体" w:cs="宋体"/>
          <w:kern w:val="0"/>
          <w:sz w:val="21"/>
          <w:szCs w:val="21"/>
          <w:lang w:val="en-US" w:eastAsia="zh-CN"/>
        </w:rPr>
        <w:t xml:space="preserve">    </w:t>
      </w:r>
      <w:r>
        <w:rPr>
          <w:rFonts w:hint="eastAsia" w:ascii="宋体" w:hAnsi="宋体" w:cs="宋体"/>
          <w:kern w:val="0"/>
          <w:sz w:val="21"/>
          <w:szCs w:val="21"/>
        </w:rPr>
        <w:t xml:space="preserve"> </w:t>
      </w:r>
      <w:r>
        <w:rPr>
          <w:rFonts w:hint="eastAsia" w:ascii="宋体" w:hAnsi="宋体" w:cs="宋体"/>
          <w:kern w:val="0"/>
          <w:sz w:val="21"/>
          <w:szCs w:val="21"/>
          <w:lang w:val="en-US" w:eastAsia="zh-CN"/>
        </w:rPr>
        <w:t xml:space="preserve">  </w:t>
      </w:r>
      <w:r>
        <w:rPr>
          <w:rFonts w:hint="eastAsia" w:ascii="宋体" w:hAnsi="宋体" w:cs="宋体"/>
          <w:kern w:val="0"/>
          <w:sz w:val="21"/>
          <w:szCs w:val="21"/>
        </w:rPr>
        <w:t>高中及以下                         20.3</w:t>
      </w:r>
    </w:p>
    <w:p>
      <w:pPr>
        <w:jc w:val="left"/>
        <w:rPr>
          <w:rFonts w:ascii="宋体" w:hAnsi="宋体" w:cs="宋体"/>
          <w:kern w:val="0"/>
          <w:szCs w:val="21"/>
        </w:rPr>
      </w:pPr>
      <w:r>
        <w:rPr>
          <w:rFonts w:hint="eastAsia" w:ascii="宋体" w:hAnsi="宋体" w:cs="宋体"/>
          <w:kern w:val="0"/>
          <w:sz w:val="21"/>
          <w:szCs w:val="21"/>
        </w:rPr>
        <w:t xml:space="preserve">           </w:t>
      </w:r>
      <w:r>
        <w:rPr>
          <w:rFonts w:hint="eastAsia" w:ascii="宋体" w:hAnsi="宋体" w:cs="宋体"/>
          <w:kern w:val="0"/>
          <w:sz w:val="21"/>
          <w:szCs w:val="21"/>
          <w:lang w:val="en-US" w:eastAsia="zh-CN"/>
        </w:rPr>
        <w:t xml:space="preserve">        </w:t>
      </w:r>
      <w:r>
        <w:rPr>
          <w:rFonts w:hint="eastAsia" w:ascii="宋体" w:hAnsi="宋体" w:cs="宋体"/>
          <w:kern w:val="0"/>
          <w:sz w:val="21"/>
          <w:szCs w:val="21"/>
        </w:rPr>
        <w:t>其他                             0.02</w:t>
      </w:r>
    </w:p>
    <w:tbl>
      <w:tblPr>
        <w:tblStyle w:val="4"/>
        <w:tblW w:w="0" w:type="auto"/>
        <w:jc w:val="center"/>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69"/>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7269" w:type="dxa"/>
            <w:noWrap w:val="0"/>
            <w:vAlign w:val="center"/>
          </w:tcPr>
          <w:p>
            <w:pPr>
              <w:jc w:val="center"/>
              <w:rPr>
                <w:rFonts w:hint="eastAsia" w:ascii="宋体" w:hAnsi="宋体" w:cs="宋体"/>
                <w:kern w:val="0"/>
                <w:sz w:val="18"/>
                <w:szCs w:val="18"/>
              </w:rPr>
            </w:pPr>
            <w:r>
              <w:rPr>
                <w:rFonts w:hint="eastAsia" w:ascii="宋体" w:hAnsi="宋体" w:cs="宋体"/>
                <w:kern w:val="0"/>
                <w:sz w:val="18"/>
                <w:szCs w:val="18"/>
              </w:rPr>
              <w:t>（数据来源：2020年6月茂名市卫健局）</w:t>
            </w:r>
          </w:p>
        </w:tc>
      </w:tr>
    </w:tbl>
    <w:p>
      <w:pPr>
        <w:spacing w:line="360" w:lineRule="auto"/>
        <w:ind w:firstLine="480" w:firstLineChars="200"/>
        <w:rPr>
          <w:rFonts w:hint="eastAsia" w:ascii="宋体" w:hAnsi="宋体" w:cs="宋体"/>
          <w:bCs/>
          <w:szCs w:val="21"/>
        </w:rPr>
      </w:pPr>
      <w:r>
        <w:rPr>
          <w:rFonts w:hint="eastAsia" w:ascii="宋体" w:hAnsi="宋体" w:cs="宋体"/>
          <w:color w:val="000000"/>
          <w:kern w:val="0"/>
          <w:sz w:val="24"/>
          <w:szCs w:val="24"/>
          <w:shd w:val="clear" w:color="auto" w:fill="FFFFFF"/>
        </w:rPr>
        <w:t>为深入贯彻习近平总书记关于中医药工作的重要论述和重要指示批示，全面落实中央《关于促进中医药传承创新发展的意见》和省《广东省中医药传承创新发展行动方案（2020-2022年）》《关于建立全科医学制度的实施意见》（粤府〔2012〕47号）《广东省人民政府办公厅关于印发广东省改革完善全科医生培养与使用激励机制实施方的通知》（粵府办〔2018〕23号）等政策，我市非常</w:t>
      </w:r>
      <w:r>
        <w:rPr>
          <w:rFonts w:hint="eastAsia" w:ascii="宋体" w:hAnsi="宋体" w:cs="宋体"/>
          <w:kern w:val="0"/>
          <w:sz w:val="24"/>
          <w:szCs w:val="24"/>
        </w:rPr>
        <w:t>有必要开设高职中医学专业以改善目前基层以中专生为主的现状。</w:t>
      </w:r>
      <w:r>
        <w:rPr>
          <w:rFonts w:hint="eastAsia" w:ascii="宋体" w:hAnsi="宋体" w:cs="宋体"/>
          <w:kern w:val="0"/>
          <w:sz w:val="24"/>
          <w:szCs w:val="24"/>
          <w:shd w:val="clear" w:color="auto" w:fill="FFFFFF"/>
        </w:rPr>
        <w:t>我</w:t>
      </w:r>
      <w:r>
        <w:rPr>
          <w:rFonts w:hint="eastAsia" w:ascii="宋体" w:hAnsi="宋体" w:cs="宋体"/>
          <w:color w:val="000000"/>
          <w:kern w:val="0"/>
          <w:sz w:val="24"/>
          <w:szCs w:val="24"/>
          <w:shd w:val="clear" w:color="auto" w:fill="FFFFFF"/>
        </w:rPr>
        <w:t>院是一所以健康产业为对口产业，综合培养高职卫生健康管理人才，开设中医学专业，能为茂名地区提供高层次的中医诊治技能人才，进一步提高基层医疗卫生服务水平，符合茂名地区的经济发展需要，满足区域内对高水平卫生服务的迫切需求。</w:t>
      </w:r>
    </w:p>
    <w:p>
      <w:pPr>
        <w:overflowPunct w:val="0"/>
        <w:adjustRightInd w:val="0"/>
        <w:snapToGrid w:val="0"/>
        <w:spacing w:line="360" w:lineRule="auto"/>
        <w:ind w:firstLine="480" w:firstLineChars="200"/>
        <w:jc w:val="left"/>
        <w:rPr>
          <w:rFonts w:hint="eastAsia" w:ascii="宋体" w:hAnsi="宋体" w:cs="宋体"/>
          <w:color w:val="000000"/>
          <w:kern w:val="0"/>
          <w:sz w:val="24"/>
          <w:szCs w:val="24"/>
          <w:shd w:val="clear" w:color="auto" w:fill="FFFFFF"/>
        </w:rPr>
      </w:pPr>
      <w:r>
        <w:rPr>
          <w:rFonts w:hint="eastAsia" w:ascii="宋体" w:hAnsi="宋体" w:cs="宋体"/>
          <w:kern w:val="0"/>
          <w:sz w:val="24"/>
          <w:szCs w:val="24"/>
        </w:rPr>
        <w:t>因此，加</w:t>
      </w:r>
      <w:r>
        <w:rPr>
          <w:rFonts w:hint="eastAsia" w:ascii="宋体" w:hAnsi="宋体" w:cs="宋体"/>
          <w:color w:val="000000"/>
          <w:kern w:val="0"/>
          <w:sz w:val="24"/>
          <w:szCs w:val="24"/>
          <w:shd w:val="clear" w:color="auto" w:fill="FFFFFF"/>
        </w:rPr>
        <w:t>快推进中医专业人才的培养，符合广东省中医药发展战略规划纲要的现实要求，符合广东省大力提倡运用中医药服务全民健康建设中医药强省的现实要求，符合广东实现四个走在全国前列的重要的战略部署。高职院校医学生是基层医疗卫生机构的生力军，加快培养高职中医学人才是夯实基层中医药全科人才的迫切需求。</w:t>
      </w:r>
    </w:p>
    <w:p>
      <w:pPr>
        <w:overflowPunct w:val="0"/>
        <w:adjustRightInd w:val="0"/>
        <w:snapToGrid w:val="0"/>
        <w:spacing w:line="360" w:lineRule="auto"/>
        <w:ind w:firstLine="480" w:firstLineChars="200"/>
        <w:jc w:val="left"/>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2）2020年11月6日茂名市中医药大会召开，全面贯彻落实全国和广东省中医药大会精神，对茂名市加快建设中医药强市进行再部署、再推动、再落实。市委书记许志辉强调“要建设高质素中医药人才队伍，做强院校培养主阵地......”。</w:t>
      </w:r>
    </w:p>
    <w:p>
      <w:pPr>
        <w:overflowPunct w:val="0"/>
        <w:adjustRightInd w:val="0"/>
        <w:snapToGrid w:val="0"/>
        <w:spacing w:line="360" w:lineRule="auto"/>
        <w:ind w:firstLine="480" w:firstLineChars="200"/>
        <w:jc w:val="left"/>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（3）2019年茂名市政府工作报告提出：围绕医药产业优势，积极推动8大医药与健康产业项目落地。（</w:t>
      </w:r>
      <w:r>
        <w:rPr>
          <w:rFonts w:ascii="宋体" w:hAnsi="宋体" w:cs="宋体"/>
          <w:color w:val="000000"/>
          <w:kern w:val="0"/>
          <w:sz w:val="24"/>
          <w:szCs w:val="24"/>
          <w:shd w:val="clear" w:color="auto" w:fill="FFFFFF"/>
        </w:rPr>
        <w:t>8大医药与健康产业项目：中国医药集团战略合作框架协议项目、广药集团战略合作框架协议项目、同济堂集团大健康项目、香雪集团——化州橘红健康产业基地项目、茂名致美口腔健康产业园项目、美国JC MED LLC公司雨生红球藻——生态膳食康养基地项目、武</w:t>
      </w:r>
      <w:r>
        <w:rPr>
          <w:rFonts w:hint="eastAsia" w:ascii="宋体" w:hAnsi="宋体" w:cs="宋体"/>
          <w:color w:val="000000"/>
          <w:kern w:val="0"/>
          <w:sz w:val="24"/>
          <w:szCs w:val="24"/>
          <w:shd w:val="clear" w:color="auto" w:fill="FFFFFF"/>
        </w:rPr>
        <w:t>汉泉香大夫健康产业集团互联网+智慧中医项目、阿斯利康（英国）茂名供应基地项目等8个产业项目。）</w:t>
      </w:r>
    </w:p>
    <w:p>
      <w:pPr>
        <w:overflowPunct w:val="0"/>
        <w:adjustRightInd w:val="0"/>
        <w:snapToGrid w:val="0"/>
        <w:spacing w:line="360" w:lineRule="auto"/>
        <w:ind w:firstLine="480" w:firstLineChars="200"/>
        <w:jc w:val="left"/>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4）2020年8月底茂名市政府以及茂名市卫健局年度重点工作提出：为加大基层医疗卫生人才培养力度，发展中医药特色服务，大力发展中医适宜技术，为我市基层医疗机构培养留得住、用得上、干得好的中医人才，全面提高我市中医人才队伍整体素质和服务能力，促进我市医疗卫生事业的改革发展，茂名市卫生健康管理局正式向茂名市政府提出《茂名市订单定向培养大专以上中医学大学生实施方案》，茂名市政府通过市委、市长会议，决定</w:t>
      </w:r>
      <w:r>
        <w:rPr>
          <w:rFonts w:hint="eastAsia" w:ascii="宋体" w:hAnsi="宋体" w:cs="宋体"/>
          <w:b/>
          <w:bCs/>
          <w:color w:val="000000"/>
          <w:kern w:val="0"/>
          <w:sz w:val="24"/>
          <w:szCs w:val="24"/>
          <w:shd w:val="clear" w:color="auto" w:fill="FFFFFF"/>
        </w:rPr>
        <w:t>通过广东茂名健康职业学院为茂名市基层卫生院、社区进行订单式培养中医专业人才。</w:t>
      </w:r>
    </w:p>
    <w:p>
      <w:pPr>
        <w:overflowPunct w:val="0"/>
        <w:adjustRightInd w:val="0"/>
        <w:snapToGrid w:val="0"/>
        <w:spacing w:line="360" w:lineRule="auto"/>
        <w:ind w:firstLine="482" w:firstLineChars="200"/>
        <w:jc w:val="left"/>
        <w:rPr>
          <w:rFonts w:ascii="宋体" w:hAnsi="宋体" w:cs="宋体"/>
          <w:color w:val="000000"/>
          <w:kern w:val="0"/>
          <w:sz w:val="24"/>
          <w:szCs w:val="24"/>
          <w:shd w:val="clear" w:color="auto" w:fill="FFFFFF"/>
        </w:rPr>
      </w:pPr>
      <w:r>
        <w:rPr>
          <w:rFonts w:hint="eastAsia" w:ascii="宋体" w:hAnsi="宋体" w:cs="宋体"/>
          <w:b/>
          <w:bCs/>
          <w:color w:val="000000"/>
          <w:kern w:val="0"/>
          <w:sz w:val="24"/>
          <w:szCs w:val="24"/>
          <w:shd w:val="clear" w:color="auto" w:fill="FFFFFF"/>
        </w:rPr>
        <w:t xml:space="preserve"> （5）2020年10月广东茂名健康职业学院被茂名市政府、茂名卫健局指定为茂名市助理全科医师培训考核基地，</w:t>
      </w:r>
      <w:r>
        <w:rPr>
          <w:rFonts w:hint="eastAsia" w:ascii="宋体" w:hAnsi="宋体" w:cs="宋体"/>
          <w:color w:val="000000"/>
          <w:kern w:val="0"/>
          <w:sz w:val="24"/>
          <w:szCs w:val="24"/>
          <w:shd w:val="clear" w:color="auto" w:fill="FFFFFF"/>
        </w:rPr>
        <w:t>于10月18日上午进行了授牌仪式。并于10月19</w:t>
      </w:r>
      <w:r>
        <w:rPr>
          <w:rFonts w:ascii="Calibri" w:hAnsi="Microsoft Sans Serif" w:cs="Microsoft Sans Serif"/>
          <w:color w:val="000000"/>
          <w:kern w:val="0"/>
          <w:sz w:val="24"/>
          <w:szCs w:val="24"/>
          <w:shd w:val="clear" w:color="auto" w:fill="FFFFFF"/>
        </w:rPr>
        <w:t>~</w:t>
      </w:r>
      <w:r>
        <w:rPr>
          <w:rFonts w:hint="eastAsia" w:ascii="宋体" w:hAnsi="宋体" w:cs="宋体"/>
          <w:color w:val="000000"/>
          <w:kern w:val="0"/>
          <w:sz w:val="24"/>
          <w:szCs w:val="24"/>
          <w:shd w:val="clear" w:color="auto" w:fill="FFFFFF"/>
        </w:rPr>
        <w:t>23日圆满完成了我校第一次全科医师、助理中医全科医师的转岗考核工作。</w:t>
      </w:r>
    </w:p>
    <w:p>
      <w:pPr>
        <w:overflowPunct w:val="0"/>
        <w:adjustRightInd w:val="0"/>
        <w:snapToGrid w:val="0"/>
        <w:spacing w:line="360" w:lineRule="auto"/>
        <w:ind w:firstLine="480" w:firstLineChars="200"/>
        <w:jc w:val="left"/>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综上所述，培养创新面向基层的中医全科医</w:t>
      </w:r>
      <w:r>
        <w:rPr>
          <w:rFonts w:ascii="宋体" w:hAnsi="宋体" w:cs="宋体"/>
          <w:color w:val="000000"/>
          <w:kern w:val="0"/>
          <w:sz w:val="24"/>
          <w:szCs w:val="24"/>
          <w:shd w:val="clear" w:color="auto" w:fill="FFFFFF"/>
        </w:rPr>
        <w:t>学人才既是对国家、省及市</w:t>
      </w:r>
      <w:r>
        <w:rPr>
          <w:rFonts w:hint="eastAsia" w:ascii="宋体" w:hAnsi="宋体" w:cs="宋体"/>
          <w:color w:val="000000"/>
          <w:kern w:val="0"/>
          <w:sz w:val="24"/>
          <w:szCs w:val="24"/>
          <w:shd w:val="clear" w:color="auto" w:fill="FFFFFF"/>
        </w:rPr>
        <w:t>发展战略规划纲要的政策支持，也是</w:t>
      </w:r>
      <w:r>
        <w:rPr>
          <w:rFonts w:ascii="宋体" w:hAnsi="宋体" w:cs="宋体"/>
          <w:color w:val="000000"/>
          <w:kern w:val="0"/>
          <w:sz w:val="24"/>
          <w:szCs w:val="24"/>
          <w:shd w:val="clear" w:color="auto" w:fill="FFFFFF"/>
        </w:rPr>
        <w:t>实现人人基本享有中医服务的目标的手段，体现中医改革的惠民效果。</w:t>
      </w:r>
    </w:p>
    <w:p>
      <w:pPr>
        <w:adjustRightInd w:val="0"/>
        <w:snapToGrid w:val="0"/>
        <w:spacing w:line="360" w:lineRule="auto"/>
        <w:ind w:firstLine="482" w:firstLineChars="200"/>
        <w:jc w:val="left"/>
        <w:rPr>
          <w:rFonts w:hint="eastAsia" w:ascii="宋体" w:hAnsi="宋体" w:cs="宋体"/>
          <w:b/>
          <w:bCs/>
          <w:kern w:val="0"/>
          <w:sz w:val="24"/>
          <w:szCs w:val="24"/>
        </w:rPr>
      </w:pPr>
      <w:r>
        <w:rPr>
          <w:rFonts w:hint="eastAsia" w:ascii="宋体" w:hAnsi="宋体" w:cs="宋体"/>
          <w:b/>
          <w:color w:val="000000"/>
          <w:kern w:val="0"/>
          <w:sz w:val="24"/>
          <w:szCs w:val="24"/>
          <w:shd w:val="clear" w:color="auto" w:fill="FFFFFF"/>
        </w:rPr>
        <w:t>II.</w:t>
      </w:r>
      <w:r>
        <w:rPr>
          <w:rFonts w:hint="eastAsia" w:ascii="宋体" w:hAnsi="宋体" w:cs="宋体"/>
          <w:b/>
          <w:bCs/>
          <w:kern w:val="0"/>
          <w:sz w:val="24"/>
          <w:szCs w:val="24"/>
        </w:rPr>
        <w:t>缓解人才供应不足矛盾，优化基层中医学人才“供给侧”结构的需求，</w:t>
      </w:r>
      <w:r>
        <w:rPr>
          <w:rFonts w:hint="eastAsia" w:ascii="宋体" w:hAnsi="宋体" w:cs="宋体"/>
          <w:b/>
          <w:color w:val="000000"/>
          <w:kern w:val="0"/>
          <w:sz w:val="24"/>
          <w:szCs w:val="24"/>
          <w:shd w:val="clear" w:color="auto" w:fill="FFFFFF"/>
        </w:rPr>
        <w:t>适应社会发展。</w:t>
      </w:r>
    </w:p>
    <w:p>
      <w:pPr>
        <w:adjustRightInd w:val="0"/>
        <w:snapToGrid w:val="0"/>
        <w:spacing w:line="360" w:lineRule="auto"/>
        <w:ind w:firstLine="480" w:firstLineChars="200"/>
        <w:jc w:val="left"/>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在进入全面建成小康社会决胜阶段，基层中医药服务能力薄弱，发展规模和水平远无法满足人民群众健康需求；我国人口老龄化进程加快，健康服务业蓬勃发展，人民群众对中医药服务的需求越来越旺盛，迫切需要继承、发展、利用好中医药。只有主动适应区域、行业经济发展和社会发展需要，对中医学全科人才培养模式进行改革，建立培养中医类技能型人才、管理人才和全科人才的新模式，才能满足人们日益增长的医疗和保健需求，提高人民的生命质量。</w:t>
      </w:r>
    </w:p>
    <w:p>
      <w:pPr>
        <w:widowControl/>
        <w:adjustRightInd w:val="0"/>
        <w:snapToGrid w:val="0"/>
        <w:spacing w:line="360" w:lineRule="auto"/>
        <w:ind w:firstLine="482" w:firstLineChars="200"/>
        <w:jc w:val="left"/>
        <w:rPr>
          <w:rFonts w:hint="eastAsia" w:ascii="宋体" w:hAnsi="宋体" w:cs="宋体"/>
          <w:b/>
          <w:color w:val="000000"/>
          <w:kern w:val="0"/>
          <w:sz w:val="24"/>
          <w:szCs w:val="24"/>
          <w:shd w:val="clear" w:color="auto" w:fill="FFFFFF"/>
        </w:rPr>
      </w:pPr>
      <w:r>
        <w:rPr>
          <w:rFonts w:hint="eastAsia" w:ascii="宋体" w:hAnsi="宋体" w:cs="宋体"/>
          <w:b/>
          <w:color w:val="000000"/>
          <w:kern w:val="0"/>
          <w:sz w:val="24"/>
          <w:szCs w:val="24"/>
          <w:shd w:val="clear" w:color="auto" w:fill="FFFFFF"/>
        </w:rPr>
        <w:t>1．广东省的中医药服务能力正在逐年提升，增长的速度较全国水平稍低</w:t>
      </w:r>
    </w:p>
    <w:p>
      <w:pPr>
        <w:widowControl/>
        <w:adjustRightInd w:val="0"/>
        <w:snapToGrid w:val="0"/>
        <w:spacing w:line="360" w:lineRule="auto"/>
        <w:ind w:firstLine="480" w:firstLineChars="200"/>
        <w:jc w:val="left"/>
        <w:rPr>
          <w:rFonts w:hint="eastAsia" w:ascii="宋体" w:hAnsi="宋体" w:cs="宋体"/>
          <w:kern w:val="0"/>
          <w:szCs w:val="21"/>
        </w:rPr>
      </w:pPr>
      <w:r>
        <w:rPr>
          <w:rFonts w:hint="eastAsia" w:ascii="宋体" w:hAnsi="宋体" w:cs="宋体"/>
          <w:color w:val="000000"/>
          <w:kern w:val="0"/>
          <w:sz w:val="24"/>
          <w:szCs w:val="24"/>
          <w:shd w:val="clear" w:color="auto" w:fill="FFFFFF"/>
        </w:rPr>
        <w:t>全国中医执业（助理）医师逐年略有增加（见表1），广东省的中医类医院人员及机构的床位亦逐年增加，中医药服务能力逐步提升，增长的速度较全国水平稍低（见表2、表3、表4）。</w:t>
      </w:r>
      <w:r>
        <w:rPr>
          <w:rFonts w:hint="eastAsia" w:ascii="宋体" w:hAnsi="宋体" w:cs="宋体"/>
          <w:kern w:val="0"/>
          <w:szCs w:val="21"/>
        </w:rPr>
        <w:t xml:space="preserve">     </w:t>
      </w:r>
    </w:p>
    <w:p>
      <w:pPr>
        <w:widowControl/>
        <w:adjustRightInd w:val="0"/>
        <w:snapToGrid w:val="0"/>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表4  广东省2019年各地区中医类医院人员增减情况统计（单位:人）</w:t>
      </w:r>
    </w:p>
    <w:tbl>
      <w:tblPr>
        <w:tblStyle w:val="4"/>
        <w:tblW w:w="0" w:type="auto"/>
        <w:jc w:val="center"/>
        <w:tblLayout w:type="fixed"/>
        <w:tblCellMar>
          <w:top w:w="0" w:type="dxa"/>
          <w:left w:w="108" w:type="dxa"/>
          <w:bottom w:w="0" w:type="dxa"/>
          <w:right w:w="108" w:type="dxa"/>
        </w:tblCellMar>
      </w:tblPr>
      <w:tblGrid>
        <w:gridCol w:w="1411"/>
        <w:gridCol w:w="1411"/>
        <w:gridCol w:w="1411"/>
        <w:gridCol w:w="1411"/>
        <w:gridCol w:w="1411"/>
        <w:gridCol w:w="1478"/>
      </w:tblGrid>
      <w:tr>
        <w:tblPrEx>
          <w:tblCellMar>
            <w:top w:w="0" w:type="dxa"/>
            <w:left w:w="108" w:type="dxa"/>
            <w:bottom w:w="0" w:type="dxa"/>
            <w:right w:w="108" w:type="dxa"/>
          </w:tblCellMar>
        </w:tblPrEx>
        <w:trPr>
          <w:jc w:val="center"/>
        </w:trPr>
        <w:tc>
          <w:tcPr>
            <w:tcW w:w="1411" w:type="dxa"/>
            <w:tcBorders>
              <w:top w:val="single" w:color="auto" w:sz="4" w:space="0"/>
              <w:bottom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 </w:t>
            </w:r>
          </w:p>
        </w:tc>
        <w:tc>
          <w:tcPr>
            <w:tcW w:w="1411" w:type="dxa"/>
            <w:tcBorders>
              <w:top w:val="single" w:color="auto" w:sz="4" w:space="0"/>
              <w:bottom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2018年</w:t>
            </w:r>
          </w:p>
        </w:tc>
        <w:tc>
          <w:tcPr>
            <w:tcW w:w="1411" w:type="dxa"/>
            <w:tcBorders>
              <w:top w:val="single" w:color="auto" w:sz="4" w:space="0"/>
              <w:bottom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p>
        </w:tc>
        <w:tc>
          <w:tcPr>
            <w:tcW w:w="1411" w:type="dxa"/>
            <w:tcBorders>
              <w:top w:val="single" w:color="auto" w:sz="4" w:space="0"/>
              <w:bottom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2019年</w:t>
            </w:r>
          </w:p>
        </w:tc>
        <w:tc>
          <w:tcPr>
            <w:tcW w:w="1411" w:type="dxa"/>
            <w:tcBorders>
              <w:top w:val="single" w:color="auto" w:sz="4" w:space="0"/>
              <w:bottom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增减数</w:t>
            </w:r>
          </w:p>
        </w:tc>
        <w:tc>
          <w:tcPr>
            <w:tcW w:w="1478" w:type="dxa"/>
            <w:tcBorders>
              <w:top w:val="single" w:color="auto" w:sz="4" w:space="0"/>
              <w:bottom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增减(%)</w:t>
            </w:r>
          </w:p>
        </w:tc>
      </w:tr>
      <w:tr>
        <w:tblPrEx>
          <w:tblCellMar>
            <w:top w:w="0" w:type="dxa"/>
            <w:left w:w="108" w:type="dxa"/>
            <w:bottom w:w="0" w:type="dxa"/>
            <w:right w:w="108" w:type="dxa"/>
          </w:tblCellMar>
        </w:tblPrEx>
        <w:trPr>
          <w:jc w:val="center"/>
        </w:trPr>
        <w:tc>
          <w:tcPr>
            <w:tcW w:w="1411" w:type="dxa"/>
            <w:tcBorders>
              <w:top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全国总计</w:t>
            </w:r>
          </w:p>
        </w:tc>
        <w:tc>
          <w:tcPr>
            <w:tcW w:w="1411" w:type="dxa"/>
            <w:tcBorders>
              <w:top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1015919</w:t>
            </w:r>
          </w:p>
        </w:tc>
        <w:tc>
          <w:tcPr>
            <w:tcW w:w="1411" w:type="dxa"/>
            <w:tcBorders>
              <w:top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p>
        </w:tc>
        <w:tc>
          <w:tcPr>
            <w:tcW w:w="1411" w:type="dxa"/>
            <w:tcBorders>
              <w:top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1094773</w:t>
            </w:r>
          </w:p>
        </w:tc>
        <w:tc>
          <w:tcPr>
            <w:tcW w:w="1411" w:type="dxa"/>
            <w:tcBorders>
              <w:top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78854</w:t>
            </w:r>
          </w:p>
        </w:tc>
        <w:tc>
          <w:tcPr>
            <w:tcW w:w="1478" w:type="dxa"/>
            <w:tcBorders>
              <w:top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7.76</w:t>
            </w:r>
          </w:p>
        </w:tc>
      </w:tr>
    </w:tbl>
    <w:p>
      <w:pPr>
        <w:adjustRightInd w:val="0"/>
        <w:snapToGrid w:val="0"/>
        <w:jc w:val="left"/>
        <w:rPr>
          <w:rFonts w:hint="eastAsia" w:ascii="宋体" w:hAnsi="宋体" w:cs="宋体"/>
          <w:color w:val="000000"/>
          <w:kern w:val="0"/>
          <w:sz w:val="18"/>
          <w:szCs w:val="18"/>
          <w:shd w:val="clear" w:color="auto" w:fill="FFFFFF"/>
        </w:rPr>
      </w:pPr>
    </w:p>
    <w:tbl>
      <w:tblPr>
        <w:tblStyle w:val="4"/>
        <w:tblW w:w="0" w:type="auto"/>
        <w:jc w:val="center"/>
        <w:tblLayout w:type="fixed"/>
        <w:tblCellMar>
          <w:top w:w="0" w:type="dxa"/>
          <w:left w:w="108" w:type="dxa"/>
          <w:bottom w:w="0" w:type="dxa"/>
          <w:right w:w="108" w:type="dxa"/>
        </w:tblCellMar>
      </w:tblPr>
      <w:tblGrid>
        <w:gridCol w:w="1411"/>
        <w:gridCol w:w="1411"/>
        <w:gridCol w:w="1411"/>
        <w:gridCol w:w="1411"/>
        <w:gridCol w:w="1411"/>
        <w:gridCol w:w="1478"/>
      </w:tblGrid>
      <w:tr>
        <w:tblPrEx>
          <w:tblCellMar>
            <w:top w:w="0" w:type="dxa"/>
            <w:left w:w="108" w:type="dxa"/>
            <w:bottom w:w="0" w:type="dxa"/>
            <w:right w:w="108" w:type="dxa"/>
          </w:tblCellMar>
        </w:tblPrEx>
        <w:trPr>
          <w:jc w:val="center"/>
        </w:trPr>
        <w:tc>
          <w:tcPr>
            <w:tcW w:w="1411" w:type="dxa"/>
            <w:tcBorders>
              <w:bottom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广东省</w:t>
            </w:r>
          </w:p>
        </w:tc>
        <w:tc>
          <w:tcPr>
            <w:tcW w:w="1411" w:type="dxa"/>
            <w:tcBorders>
              <w:bottom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68849</w:t>
            </w:r>
          </w:p>
        </w:tc>
        <w:tc>
          <w:tcPr>
            <w:tcW w:w="1411" w:type="dxa"/>
            <w:tcBorders>
              <w:bottom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p>
        </w:tc>
        <w:tc>
          <w:tcPr>
            <w:tcW w:w="1411" w:type="dxa"/>
            <w:tcBorders>
              <w:bottom w:val="single" w:color="auto" w:sz="4" w:space="0"/>
            </w:tcBorders>
            <w:noWrap w:val="0"/>
            <w:vAlign w:val="center"/>
          </w:tcPr>
          <w:p>
            <w:pPr>
              <w:widowControl/>
              <w:adjustRightInd w:val="0"/>
              <w:snapToGrid w:val="0"/>
              <w:spacing w:line="360" w:lineRule="auto"/>
              <w:jc w:val="left"/>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81982</w:t>
            </w:r>
          </w:p>
        </w:tc>
        <w:tc>
          <w:tcPr>
            <w:tcW w:w="1411" w:type="dxa"/>
            <w:tcBorders>
              <w:bottom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4399</w:t>
            </w:r>
          </w:p>
        </w:tc>
        <w:tc>
          <w:tcPr>
            <w:tcW w:w="1478" w:type="dxa"/>
            <w:tcBorders>
              <w:bottom w:val="single" w:color="auto" w:sz="4" w:space="0"/>
            </w:tcBorders>
            <w:noWrap w:val="0"/>
            <w:vAlign w:val="center"/>
          </w:tcPr>
          <w:p>
            <w:pPr>
              <w:widowControl/>
              <w:adjustRightInd w:val="0"/>
              <w:snapToGrid w:val="0"/>
              <w:spacing w:line="360"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6.39</w:t>
            </w:r>
          </w:p>
        </w:tc>
      </w:tr>
    </w:tbl>
    <w:p>
      <w:pPr>
        <w:adjustRightInd w:val="0"/>
        <w:snapToGrid w:val="0"/>
        <w:jc w:val="left"/>
        <w:rPr>
          <w:rFonts w:hint="eastAsia" w:ascii="宋体" w:hAnsi="宋体" w:cs="宋体"/>
          <w:color w:val="000000"/>
          <w:kern w:val="0"/>
          <w:sz w:val="18"/>
          <w:szCs w:val="18"/>
          <w:shd w:val="clear" w:color="auto" w:fill="FFFFFF"/>
        </w:rPr>
      </w:pPr>
      <w:r>
        <w:rPr>
          <w:rFonts w:hint="eastAsia" w:ascii="宋体" w:hAnsi="宋体" w:cs="宋体"/>
          <w:color w:val="000000"/>
          <w:kern w:val="0"/>
          <w:sz w:val="18"/>
          <w:szCs w:val="18"/>
          <w:shd w:val="clear" w:color="auto" w:fill="FFFFFF"/>
        </w:rPr>
        <w:t>数据来源：《中国中医药年鉴2019•行政卷》、《2019年广东省医疗卫生资源和医疗服务情况简报》</w:t>
      </w:r>
    </w:p>
    <w:p>
      <w:pPr>
        <w:spacing w:line="500" w:lineRule="exact"/>
        <w:jc w:val="center"/>
        <w:rPr>
          <w:rFonts w:hint="eastAsia" w:ascii="宋体" w:hAnsi="宋体" w:cs="宋体"/>
          <w:kern w:val="0"/>
          <w:szCs w:val="21"/>
        </w:rPr>
      </w:pPr>
      <w:r>
        <w:rPr>
          <w:rFonts w:hint="eastAsia" w:ascii="宋体" w:hAnsi="宋体" w:cs="宋体"/>
          <w:kern w:val="0"/>
          <w:szCs w:val="21"/>
        </w:rPr>
        <w:t>表5  全国中医、中药人员历年基本情况（单位：万人）</w:t>
      </w:r>
    </w:p>
    <w:tbl>
      <w:tblPr>
        <w:tblStyle w:val="4"/>
        <w:tblW w:w="0" w:type="auto"/>
        <w:jc w:val="center"/>
        <w:shd w:val="clear" w:color="auto" w:fill="FFFFFF"/>
        <w:tblLayout w:type="fixed"/>
        <w:tblCellMar>
          <w:top w:w="0" w:type="dxa"/>
          <w:left w:w="0" w:type="dxa"/>
          <w:bottom w:w="0" w:type="dxa"/>
          <w:right w:w="0" w:type="dxa"/>
        </w:tblCellMar>
      </w:tblPr>
      <w:tblGrid>
        <w:gridCol w:w="2829"/>
        <w:gridCol w:w="1161"/>
        <w:gridCol w:w="1163"/>
        <w:gridCol w:w="1160"/>
        <w:gridCol w:w="1160"/>
        <w:gridCol w:w="1160"/>
      </w:tblGrid>
      <w:tr>
        <w:tblPrEx>
          <w:shd w:val="clear" w:color="auto" w:fill="FFFFFF"/>
          <w:tblCellMar>
            <w:top w:w="0" w:type="dxa"/>
            <w:left w:w="0" w:type="dxa"/>
            <w:bottom w:w="0" w:type="dxa"/>
            <w:right w:w="0" w:type="dxa"/>
          </w:tblCellMar>
        </w:tblPrEx>
        <w:trPr>
          <w:trHeight w:val="358" w:hRule="atLeast"/>
          <w:jc w:val="center"/>
        </w:trPr>
        <w:tc>
          <w:tcPr>
            <w:tcW w:w="2829"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p>
        </w:tc>
        <w:tc>
          <w:tcPr>
            <w:tcW w:w="1161"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2015年</w:t>
            </w:r>
          </w:p>
        </w:tc>
        <w:tc>
          <w:tcPr>
            <w:tcW w:w="1163"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2016年</w:t>
            </w:r>
          </w:p>
        </w:tc>
        <w:tc>
          <w:tcPr>
            <w:tcW w:w="1160"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2017年</w:t>
            </w:r>
          </w:p>
        </w:tc>
        <w:tc>
          <w:tcPr>
            <w:tcW w:w="1160"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ascii="宋体" w:hAnsi="宋体" w:cs="宋体"/>
                <w:kern w:val="0"/>
                <w:szCs w:val="21"/>
                <w:shd w:val="clear" w:color="auto" w:fill="FFFFFF"/>
              </w:rPr>
            </w:pPr>
            <w:r>
              <w:rPr>
                <w:rFonts w:hint="eastAsia" w:ascii="宋体" w:hAnsi="宋体" w:cs="宋体"/>
                <w:kern w:val="0"/>
                <w:szCs w:val="21"/>
                <w:shd w:val="clear" w:color="auto" w:fill="FFFFFF"/>
              </w:rPr>
              <w:t>2018年</w:t>
            </w:r>
          </w:p>
        </w:tc>
        <w:tc>
          <w:tcPr>
            <w:tcW w:w="1160"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ascii="宋体" w:hAnsi="宋体" w:cs="宋体"/>
                <w:kern w:val="0"/>
                <w:szCs w:val="21"/>
                <w:shd w:val="clear" w:color="auto" w:fill="FFFFFF"/>
              </w:rPr>
            </w:pPr>
            <w:r>
              <w:rPr>
                <w:rFonts w:hint="eastAsia" w:ascii="宋体" w:hAnsi="宋体" w:cs="宋体"/>
                <w:kern w:val="0"/>
                <w:szCs w:val="21"/>
                <w:shd w:val="clear" w:color="auto" w:fill="FFFFFF"/>
              </w:rPr>
              <w:t>2019年</w:t>
            </w:r>
          </w:p>
        </w:tc>
      </w:tr>
      <w:tr>
        <w:tblPrEx>
          <w:shd w:val="clear" w:color="auto" w:fill="FFFFFF"/>
          <w:tblCellMar>
            <w:top w:w="0" w:type="dxa"/>
            <w:left w:w="0" w:type="dxa"/>
            <w:bottom w:w="0" w:type="dxa"/>
            <w:right w:w="0" w:type="dxa"/>
          </w:tblCellMar>
        </w:tblPrEx>
        <w:trPr>
          <w:trHeight w:val="358" w:hRule="atLeast"/>
          <w:jc w:val="center"/>
        </w:trPr>
        <w:tc>
          <w:tcPr>
            <w:tcW w:w="2829" w:type="dxa"/>
            <w:tcBorders>
              <w:top w:val="single" w:color="000000" w:sz="4" w:space="0"/>
              <w:left w:val="nil"/>
              <w:bottom w:val="nil"/>
              <w:right w:val="nil"/>
            </w:tcBorders>
            <w:shd w:val="clear" w:color="auto" w:fill="auto"/>
            <w:noWrap/>
            <w:tcMar>
              <w:top w:w="15" w:type="dxa"/>
              <w:left w:w="15" w:type="dxa"/>
              <w:right w:w="15" w:type="dxa"/>
            </w:tcMar>
            <w:vAlign w:val="center"/>
          </w:tcPr>
          <w:p>
            <w:pPr>
              <w:widowControl/>
              <w:adjustRightInd w:val="0"/>
              <w:snapToGrid w:val="0"/>
              <w:spacing w:line="192" w:lineRule="auto"/>
              <w:jc w:val="left"/>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全国卫生技术人员数</w:t>
            </w:r>
          </w:p>
        </w:tc>
        <w:tc>
          <w:tcPr>
            <w:tcW w:w="1161" w:type="dxa"/>
            <w:tcBorders>
              <w:top w:val="single" w:color="000000" w:sz="4" w:space="0"/>
              <w:left w:val="nil"/>
              <w:bottom w:val="nil"/>
              <w:right w:val="nil"/>
            </w:tcBorders>
            <w:shd w:val="clear" w:color="auto" w:fill="auto"/>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799.7</w:t>
            </w:r>
          </w:p>
        </w:tc>
        <w:tc>
          <w:tcPr>
            <w:tcW w:w="1163" w:type="dxa"/>
            <w:tcBorders>
              <w:top w:val="single" w:color="000000" w:sz="4" w:space="0"/>
              <w:left w:val="nil"/>
              <w:bottom w:val="nil"/>
              <w:right w:val="nil"/>
            </w:tcBorders>
            <w:shd w:val="clear" w:color="auto" w:fill="auto"/>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844.4</w:t>
            </w:r>
          </w:p>
        </w:tc>
        <w:tc>
          <w:tcPr>
            <w:tcW w:w="1160" w:type="dxa"/>
            <w:tcBorders>
              <w:top w:val="single" w:color="000000" w:sz="4" w:space="0"/>
              <w:left w:val="nil"/>
              <w:bottom w:val="nil"/>
              <w:right w:val="nil"/>
            </w:tcBorders>
            <w:shd w:val="clear" w:color="auto" w:fill="auto"/>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897.8</w:t>
            </w:r>
          </w:p>
        </w:tc>
        <w:tc>
          <w:tcPr>
            <w:tcW w:w="1160" w:type="dxa"/>
            <w:tcBorders>
              <w:top w:val="single" w:color="000000" w:sz="4" w:space="0"/>
              <w:left w:val="nil"/>
              <w:bottom w:val="nil"/>
              <w:right w:val="nil"/>
            </w:tcBorders>
            <w:shd w:val="clear" w:color="auto" w:fill="auto"/>
            <w:noWrap/>
            <w:tcMar>
              <w:top w:w="15" w:type="dxa"/>
              <w:left w:w="15" w:type="dxa"/>
              <w:right w:w="15" w:type="dxa"/>
            </w:tcMar>
            <w:vAlign w:val="center"/>
          </w:tcPr>
          <w:p>
            <w:pPr>
              <w:widowControl/>
              <w:adjustRightInd w:val="0"/>
              <w:snapToGrid w:val="0"/>
              <w:spacing w:line="192" w:lineRule="auto"/>
              <w:jc w:val="center"/>
              <w:textAlignment w:val="center"/>
              <w:rPr>
                <w:rFonts w:ascii="宋体" w:hAnsi="宋体" w:cs="宋体"/>
                <w:kern w:val="0"/>
                <w:szCs w:val="21"/>
                <w:shd w:val="clear" w:color="auto" w:fill="FFFFFF"/>
              </w:rPr>
            </w:pPr>
            <w:r>
              <w:rPr>
                <w:rFonts w:hint="eastAsia" w:ascii="宋体" w:hAnsi="宋体" w:cs="宋体"/>
                <w:kern w:val="0"/>
                <w:szCs w:val="21"/>
                <w:shd w:val="clear" w:color="auto" w:fill="FFFFFF"/>
              </w:rPr>
              <w:t>1230</w:t>
            </w:r>
          </w:p>
        </w:tc>
        <w:tc>
          <w:tcPr>
            <w:tcW w:w="1160" w:type="dxa"/>
            <w:tcBorders>
              <w:top w:val="single" w:color="000000" w:sz="4" w:space="0"/>
              <w:left w:val="nil"/>
              <w:bottom w:val="nil"/>
              <w:right w:val="nil"/>
            </w:tcBorders>
            <w:shd w:val="clear" w:color="auto" w:fill="auto"/>
            <w:noWrap/>
            <w:tcMar>
              <w:top w:w="15" w:type="dxa"/>
              <w:left w:w="15" w:type="dxa"/>
              <w:right w:w="15" w:type="dxa"/>
            </w:tcMar>
            <w:vAlign w:val="center"/>
          </w:tcPr>
          <w:p>
            <w:pPr>
              <w:widowControl/>
              <w:adjustRightInd w:val="0"/>
              <w:snapToGrid w:val="0"/>
              <w:spacing w:line="192" w:lineRule="auto"/>
              <w:jc w:val="center"/>
              <w:textAlignment w:val="center"/>
              <w:rPr>
                <w:rFonts w:ascii="宋体" w:hAnsi="宋体" w:cs="宋体"/>
                <w:kern w:val="0"/>
                <w:szCs w:val="21"/>
                <w:shd w:val="clear" w:color="auto" w:fill="FFFFFF"/>
              </w:rPr>
            </w:pPr>
            <w:r>
              <w:rPr>
                <w:rFonts w:hint="eastAsia" w:ascii="宋体" w:hAnsi="宋体" w:cs="宋体"/>
                <w:kern w:val="0"/>
                <w:szCs w:val="21"/>
                <w:shd w:val="clear" w:color="auto" w:fill="FFFFFF"/>
              </w:rPr>
              <w:t>1292.8</w:t>
            </w:r>
          </w:p>
        </w:tc>
      </w:tr>
      <w:tr>
        <w:tblPrEx>
          <w:tblCellMar>
            <w:top w:w="0" w:type="dxa"/>
            <w:left w:w="0" w:type="dxa"/>
            <w:bottom w:w="0" w:type="dxa"/>
            <w:right w:w="0" w:type="dxa"/>
          </w:tblCellMar>
        </w:tblPrEx>
        <w:trPr>
          <w:trHeight w:val="360" w:hRule="exact"/>
          <w:jc w:val="center"/>
        </w:trPr>
        <w:tc>
          <w:tcPr>
            <w:tcW w:w="2829" w:type="dxa"/>
            <w:tcBorders>
              <w:top w:val="nil"/>
              <w:left w:val="nil"/>
              <w:bottom w:val="nil"/>
              <w:right w:val="nil"/>
            </w:tcBorders>
            <w:shd w:val="clear" w:color="auto" w:fill="FFFFFF"/>
            <w:noWrap/>
            <w:tcMar>
              <w:top w:w="15" w:type="dxa"/>
              <w:left w:w="15" w:type="dxa"/>
              <w:right w:w="15" w:type="dxa"/>
            </w:tcMar>
            <w:vAlign w:val="center"/>
          </w:tcPr>
          <w:p>
            <w:pPr>
              <w:widowControl/>
              <w:adjustRightInd w:val="0"/>
              <w:snapToGrid w:val="0"/>
              <w:spacing w:line="192" w:lineRule="auto"/>
              <w:jc w:val="left"/>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其中：中医执业(助理)医师数</w:t>
            </w:r>
          </w:p>
        </w:tc>
        <w:tc>
          <w:tcPr>
            <w:tcW w:w="1161" w:type="dxa"/>
            <w:tcBorders>
              <w:top w:val="nil"/>
              <w:left w:val="nil"/>
              <w:bottom w:val="nil"/>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45.2</w:t>
            </w:r>
          </w:p>
        </w:tc>
        <w:tc>
          <w:tcPr>
            <w:tcW w:w="1163" w:type="dxa"/>
            <w:tcBorders>
              <w:top w:val="nil"/>
              <w:left w:val="nil"/>
              <w:bottom w:val="nil"/>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48.6</w:t>
            </w:r>
          </w:p>
        </w:tc>
        <w:tc>
          <w:tcPr>
            <w:tcW w:w="1160" w:type="dxa"/>
            <w:tcBorders>
              <w:top w:val="nil"/>
              <w:left w:val="nil"/>
              <w:bottom w:val="nil"/>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52.7</w:t>
            </w:r>
          </w:p>
        </w:tc>
        <w:tc>
          <w:tcPr>
            <w:tcW w:w="1160" w:type="dxa"/>
            <w:tcBorders>
              <w:top w:val="nil"/>
              <w:left w:val="nil"/>
              <w:bottom w:val="nil"/>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ascii="宋体" w:hAnsi="宋体" w:cs="宋体"/>
                <w:kern w:val="0"/>
                <w:szCs w:val="21"/>
                <w:shd w:val="clear" w:color="auto" w:fill="FFFFFF"/>
              </w:rPr>
            </w:pPr>
            <w:r>
              <w:rPr>
                <w:rFonts w:hint="eastAsia" w:ascii="宋体" w:hAnsi="宋体" w:cs="宋体"/>
                <w:kern w:val="0"/>
                <w:szCs w:val="21"/>
                <w:shd w:val="clear" w:color="auto" w:fill="FFFFFF"/>
              </w:rPr>
              <w:t>57.5</w:t>
            </w:r>
          </w:p>
        </w:tc>
        <w:tc>
          <w:tcPr>
            <w:tcW w:w="1160" w:type="dxa"/>
            <w:tcBorders>
              <w:top w:val="nil"/>
              <w:left w:val="nil"/>
              <w:bottom w:val="nil"/>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ascii="宋体" w:hAnsi="宋体" w:cs="宋体"/>
                <w:kern w:val="0"/>
                <w:szCs w:val="21"/>
                <w:shd w:val="clear" w:color="auto" w:fill="FFFFFF"/>
              </w:rPr>
            </w:pPr>
            <w:r>
              <w:rPr>
                <w:rFonts w:hint="eastAsia" w:ascii="宋体" w:hAnsi="宋体" w:cs="宋体"/>
                <w:kern w:val="0"/>
                <w:szCs w:val="21"/>
                <w:shd w:val="clear" w:color="auto" w:fill="FFFFFF"/>
              </w:rPr>
              <w:t>62.5</w:t>
            </w:r>
          </w:p>
        </w:tc>
      </w:tr>
      <w:tr>
        <w:tblPrEx>
          <w:shd w:val="clear" w:color="auto" w:fill="FFFFFF"/>
          <w:tblCellMar>
            <w:top w:w="0" w:type="dxa"/>
            <w:left w:w="0" w:type="dxa"/>
            <w:bottom w:w="0" w:type="dxa"/>
            <w:right w:w="0" w:type="dxa"/>
          </w:tblCellMar>
        </w:tblPrEx>
        <w:trPr>
          <w:trHeight w:val="260" w:hRule="atLeast"/>
          <w:jc w:val="center"/>
        </w:trPr>
        <w:tc>
          <w:tcPr>
            <w:tcW w:w="2829" w:type="dxa"/>
            <w:tcBorders>
              <w:top w:val="nil"/>
              <w:left w:val="nil"/>
              <w:bottom w:val="nil"/>
              <w:right w:val="nil"/>
            </w:tcBorders>
            <w:shd w:val="clear" w:color="auto" w:fill="FFFFFF"/>
            <w:noWrap/>
            <w:tcMar>
              <w:top w:w="15" w:type="dxa"/>
              <w:left w:w="15" w:type="dxa"/>
              <w:right w:w="15" w:type="dxa"/>
            </w:tcMar>
            <w:vAlign w:val="center"/>
          </w:tcPr>
          <w:p>
            <w:pPr>
              <w:widowControl/>
              <w:adjustRightInd w:val="0"/>
              <w:snapToGrid w:val="0"/>
              <w:spacing w:line="192" w:lineRule="auto"/>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 xml:space="preserve">     见习中医师</w:t>
            </w:r>
          </w:p>
        </w:tc>
        <w:tc>
          <w:tcPr>
            <w:tcW w:w="1161" w:type="dxa"/>
            <w:tcBorders>
              <w:top w:val="nil"/>
              <w:left w:val="nil"/>
              <w:bottom w:val="nil"/>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1.4</w:t>
            </w:r>
          </w:p>
        </w:tc>
        <w:tc>
          <w:tcPr>
            <w:tcW w:w="1163" w:type="dxa"/>
            <w:tcBorders>
              <w:top w:val="nil"/>
              <w:left w:val="nil"/>
              <w:bottom w:val="nil"/>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1.4</w:t>
            </w:r>
          </w:p>
        </w:tc>
        <w:tc>
          <w:tcPr>
            <w:tcW w:w="1160" w:type="dxa"/>
            <w:tcBorders>
              <w:top w:val="nil"/>
              <w:left w:val="nil"/>
              <w:bottom w:val="nil"/>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1.6</w:t>
            </w:r>
          </w:p>
        </w:tc>
        <w:tc>
          <w:tcPr>
            <w:tcW w:w="1160" w:type="dxa"/>
            <w:tcBorders>
              <w:top w:val="nil"/>
              <w:left w:val="nil"/>
              <w:bottom w:val="nil"/>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ascii="宋体" w:hAnsi="宋体" w:cs="宋体"/>
                <w:kern w:val="0"/>
                <w:szCs w:val="21"/>
                <w:shd w:val="clear" w:color="auto" w:fill="FFFFFF"/>
              </w:rPr>
            </w:pPr>
            <w:r>
              <w:rPr>
                <w:rFonts w:hint="eastAsia" w:ascii="宋体" w:hAnsi="宋体" w:cs="宋体"/>
                <w:kern w:val="0"/>
                <w:szCs w:val="21"/>
                <w:shd w:val="clear" w:color="auto" w:fill="FFFFFF"/>
              </w:rPr>
              <w:t>1.6</w:t>
            </w:r>
          </w:p>
        </w:tc>
        <w:tc>
          <w:tcPr>
            <w:tcW w:w="1160" w:type="dxa"/>
            <w:tcBorders>
              <w:top w:val="nil"/>
              <w:left w:val="nil"/>
              <w:bottom w:val="nil"/>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ascii="宋体" w:hAnsi="宋体" w:cs="宋体"/>
                <w:kern w:val="0"/>
                <w:szCs w:val="21"/>
                <w:shd w:val="clear" w:color="auto" w:fill="FFFFFF"/>
              </w:rPr>
            </w:pPr>
            <w:r>
              <w:rPr>
                <w:rFonts w:hint="eastAsia" w:ascii="宋体" w:hAnsi="宋体" w:cs="宋体"/>
                <w:kern w:val="0"/>
                <w:szCs w:val="21"/>
                <w:shd w:val="clear" w:color="auto" w:fill="FFFFFF"/>
              </w:rPr>
              <w:t>1.5</w:t>
            </w:r>
          </w:p>
        </w:tc>
      </w:tr>
      <w:tr>
        <w:tblPrEx>
          <w:shd w:val="clear" w:color="auto" w:fill="FFFFFF"/>
          <w:tblCellMar>
            <w:top w:w="0" w:type="dxa"/>
            <w:left w:w="0" w:type="dxa"/>
            <w:bottom w:w="0" w:type="dxa"/>
            <w:right w:w="0" w:type="dxa"/>
          </w:tblCellMar>
        </w:tblPrEx>
        <w:trPr>
          <w:trHeight w:val="358" w:hRule="atLeast"/>
          <w:jc w:val="center"/>
        </w:trPr>
        <w:tc>
          <w:tcPr>
            <w:tcW w:w="2829" w:type="dxa"/>
            <w:tcBorders>
              <w:top w:val="nil"/>
              <w:left w:val="nil"/>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spacing w:line="192" w:lineRule="auto"/>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 xml:space="preserve">     中药师(士)</w:t>
            </w:r>
          </w:p>
        </w:tc>
        <w:tc>
          <w:tcPr>
            <w:tcW w:w="1161" w:type="dxa"/>
            <w:tcBorders>
              <w:top w:val="nil"/>
              <w:left w:val="nil"/>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11.3</w:t>
            </w:r>
          </w:p>
        </w:tc>
        <w:tc>
          <w:tcPr>
            <w:tcW w:w="1163" w:type="dxa"/>
            <w:tcBorders>
              <w:top w:val="nil"/>
              <w:left w:val="nil"/>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hint="eastAsia" w:ascii="宋体" w:hAnsi="宋体" w:cs="宋体"/>
                <w:kern w:val="0"/>
                <w:szCs w:val="21"/>
                <w:shd w:val="clear" w:color="auto" w:fill="FFFFFF"/>
              </w:rPr>
            </w:pPr>
            <w:r>
              <w:rPr>
                <w:rFonts w:hint="eastAsia" w:ascii="宋体" w:hAnsi="宋体" w:cs="宋体"/>
                <w:kern w:val="0"/>
                <w:szCs w:val="21"/>
                <w:shd w:val="clear" w:color="auto" w:fill="FFFFFF"/>
              </w:rPr>
              <w:t>11.6</w:t>
            </w:r>
          </w:p>
        </w:tc>
        <w:tc>
          <w:tcPr>
            <w:tcW w:w="1160" w:type="dxa"/>
            <w:tcBorders>
              <w:top w:val="nil"/>
              <w:left w:val="nil"/>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ascii="宋体" w:hAnsi="宋体" w:cs="宋体"/>
                <w:kern w:val="0"/>
                <w:szCs w:val="21"/>
                <w:shd w:val="clear" w:color="auto" w:fill="FFFFFF"/>
              </w:rPr>
            </w:pPr>
            <w:r>
              <w:rPr>
                <w:rFonts w:hint="eastAsia" w:ascii="宋体" w:hAnsi="宋体" w:cs="宋体"/>
                <w:kern w:val="0"/>
                <w:szCs w:val="21"/>
                <w:shd w:val="clear" w:color="auto" w:fill="FFFFFF"/>
              </w:rPr>
              <w:t>12.0</w:t>
            </w:r>
          </w:p>
        </w:tc>
        <w:tc>
          <w:tcPr>
            <w:tcW w:w="1160" w:type="dxa"/>
            <w:tcBorders>
              <w:top w:val="nil"/>
              <w:left w:val="nil"/>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ascii="宋体" w:hAnsi="宋体" w:cs="宋体"/>
                <w:kern w:val="0"/>
                <w:szCs w:val="21"/>
                <w:shd w:val="clear" w:color="auto" w:fill="FFFFFF"/>
              </w:rPr>
            </w:pPr>
            <w:r>
              <w:rPr>
                <w:rFonts w:hint="eastAsia" w:ascii="宋体" w:hAnsi="宋体" w:cs="宋体"/>
                <w:kern w:val="0"/>
                <w:szCs w:val="21"/>
                <w:shd w:val="clear" w:color="auto" w:fill="FFFFFF"/>
              </w:rPr>
              <w:t>26.5</w:t>
            </w:r>
          </w:p>
        </w:tc>
        <w:tc>
          <w:tcPr>
            <w:tcW w:w="1160" w:type="dxa"/>
            <w:tcBorders>
              <w:top w:val="nil"/>
              <w:left w:val="nil"/>
              <w:bottom w:val="single" w:color="000000" w:sz="4" w:space="0"/>
              <w:right w:val="nil"/>
            </w:tcBorders>
            <w:shd w:val="clear" w:color="auto" w:fill="FFFFFF"/>
            <w:noWrap/>
            <w:tcMar>
              <w:top w:w="15" w:type="dxa"/>
              <w:left w:w="15" w:type="dxa"/>
              <w:right w:w="15" w:type="dxa"/>
            </w:tcMar>
            <w:vAlign w:val="center"/>
          </w:tcPr>
          <w:p>
            <w:pPr>
              <w:widowControl/>
              <w:adjustRightInd w:val="0"/>
              <w:snapToGrid w:val="0"/>
              <w:spacing w:line="192" w:lineRule="auto"/>
              <w:jc w:val="center"/>
              <w:textAlignment w:val="center"/>
              <w:rPr>
                <w:rFonts w:ascii="宋体" w:hAnsi="宋体" w:cs="宋体"/>
                <w:kern w:val="0"/>
                <w:szCs w:val="21"/>
                <w:shd w:val="clear" w:color="auto" w:fill="FFFFFF"/>
              </w:rPr>
            </w:pPr>
            <w:r>
              <w:rPr>
                <w:rFonts w:hint="eastAsia" w:ascii="宋体" w:hAnsi="宋体" w:cs="宋体"/>
                <w:kern w:val="0"/>
                <w:szCs w:val="21"/>
                <w:shd w:val="clear" w:color="auto" w:fill="FFFFFF"/>
              </w:rPr>
              <w:t>26.3</w:t>
            </w:r>
          </w:p>
        </w:tc>
      </w:tr>
    </w:tbl>
    <w:p>
      <w:pPr>
        <w:widowControl/>
        <w:adjustRightInd w:val="0"/>
        <w:snapToGrid w:val="0"/>
        <w:spacing w:line="360" w:lineRule="auto"/>
        <w:ind w:firstLine="720" w:firstLineChars="400"/>
        <w:rPr>
          <w:rFonts w:hint="eastAsia" w:ascii="宋体" w:hAnsi="宋体" w:cs="宋体"/>
          <w:kern w:val="0"/>
          <w:sz w:val="18"/>
          <w:szCs w:val="18"/>
          <w:shd w:val="clear" w:color="auto" w:fill="FFFFFF"/>
        </w:rPr>
      </w:pPr>
      <w:r>
        <w:rPr>
          <w:rFonts w:hint="eastAsia" w:ascii="宋体" w:hAnsi="宋体" w:cs="宋体"/>
          <w:kern w:val="0"/>
          <w:sz w:val="18"/>
          <w:szCs w:val="18"/>
          <w:shd w:val="clear" w:color="auto" w:fill="FFFFFF"/>
        </w:rPr>
        <w:t>数据来源：《2019年我国卫生健康事业发展统计公报》、《2019年中国中医药年鉴》</w:t>
      </w:r>
    </w:p>
    <w:p>
      <w:pPr>
        <w:spacing w:line="500" w:lineRule="exact"/>
        <w:jc w:val="center"/>
        <w:rPr>
          <w:rFonts w:hint="eastAsia" w:ascii="宋体" w:hAnsi="宋体" w:cs="宋体"/>
          <w:kern w:val="0"/>
          <w:szCs w:val="21"/>
        </w:rPr>
      </w:pPr>
      <w:r>
        <w:rPr>
          <w:rFonts w:hint="eastAsia" w:ascii="宋体" w:hAnsi="宋体" w:cs="宋体"/>
          <w:kern w:val="0"/>
          <w:szCs w:val="21"/>
        </w:rPr>
        <w:t>表6 广东省2019年中医类医院的机构床位增减情况统计</w:t>
      </w:r>
    </w:p>
    <w:tbl>
      <w:tblPr>
        <w:tblStyle w:val="4"/>
        <w:tblW w:w="0" w:type="auto"/>
        <w:jc w:val="center"/>
        <w:tblBorders>
          <w:top w:val="none" w:color="auto" w:sz="4" w:space="0"/>
          <w:left w:val="none" w:color="auto" w:sz="4" w:space="0"/>
          <w:bottom w:val="none" w:color="auto" w:sz="4" w:space="0"/>
          <w:right w:val="none" w:color="auto" w:sz="4" w:space="0"/>
          <w:insideH w:val="single" w:color="auto" w:sz="4" w:space="0"/>
          <w:insideV w:val="none" w:color="auto" w:sz="4" w:space="0"/>
        </w:tblBorders>
        <w:tblLayout w:type="fixed"/>
        <w:tblCellMar>
          <w:top w:w="0" w:type="dxa"/>
          <w:left w:w="108" w:type="dxa"/>
          <w:bottom w:w="0" w:type="dxa"/>
          <w:right w:w="108" w:type="dxa"/>
        </w:tblCellMar>
      </w:tblPr>
      <w:tblGrid>
        <w:gridCol w:w="858"/>
        <w:gridCol w:w="944"/>
        <w:gridCol w:w="930"/>
        <w:gridCol w:w="975"/>
        <w:gridCol w:w="885"/>
        <w:gridCol w:w="1155"/>
        <w:gridCol w:w="1050"/>
        <w:gridCol w:w="960"/>
        <w:gridCol w:w="1006"/>
      </w:tblGrid>
      <w:tr>
        <w:tblPrEx>
          <w:tblBorders>
            <w:top w:val="none" w:color="auto" w:sz="4" w:space="0"/>
            <w:left w:val="none" w:color="auto" w:sz="4" w:space="0"/>
            <w:bottom w:val="none" w:color="auto" w:sz="4" w:space="0"/>
            <w:right w:val="none" w:color="auto" w:sz="4" w:space="0"/>
            <w:insideH w:val="single" w:color="auto" w:sz="4" w:space="0"/>
            <w:insideV w:val="none" w:color="auto" w:sz="4" w:space="0"/>
          </w:tblBorders>
          <w:tblCellMar>
            <w:top w:w="0" w:type="dxa"/>
            <w:left w:w="108" w:type="dxa"/>
            <w:bottom w:w="0" w:type="dxa"/>
            <w:right w:w="108" w:type="dxa"/>
          </w:tblCellMar>
        </w:tblPrEx>
        <w:trPr>
          <w:trHeight w:val="357" w:hRule="atLeast"/>
          <w:jc w:val="center"/>
        </w:trPr>
        <w:tc>
          <w:tcPr>
            <w:tcW w:w="858" w:type="dxa"/>
            <w:tcBorders>
              <w:top w:val="single" w:color="auto" w:sz="4" w:space="0"/>
              <w:bottom w:val="nil"/>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p>
        </w:tc>
        <w:tc>
          <w:tcPr>
            <w:tcW w:w="3734" w:type="dxa"/>
            <w:gridSpan w:val="4"/>
            <w:tcBorders>
              <w:top w:val="single" w:color="auto" w:sz="4" w:space="0"/>
              <w:bottom w:val="nil"/>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机构数(个)</w:t>
            </w:r>
          </w:p>
        </w:tc>
        <w:tc>
          <w:tcPr>
            <w:tcW w:w="4171" w:type="dxa"/>
            <w:gridSpan w:val="4"/>
            <w:tcBorders>
              <w:top w:val="single" w:color="auto" w:sz="4" w:space="0"/>
              <w:bottom w:val="nil"/>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床位数(张)</w:t>
            </w:r>
          </w:p>
        </w:tc>
      </w:tr>
      <w:tr>
        <w:tblPrEx>
          <w:tblBorders>
            <w:top w:val="none" w:color="auto" w:sz="4" w:space="0"/>
            <w:left w:val="none" w:color="auto" w:sz="4" w:space="0"/>
            <w:bottom w:val="none" w:color="auto" w:sz="4" w:space="0"/>
            <w:right w:val="none" w:color="auto" w:sz="4" w:space="0"/>
            <w:insideH w:val="single" w:color="auto" w:sz="4" w:space="0"/>
            <w:insideV w:val="none" w:color="auto" w:sz="4" w:space="0"/>
          </w:tblBorders>
          <w:tblCellMar>
            <w:top w:w="0" w:type="dxa"/>
            <w:left w:w="108" w:type="dxa"/>
            <w:bottom w:w="0" w:type="dxa"/>
            <w:right w:w="108" w:type="dxa"/>
          </w:tblCellMar>
        </w:tblPrEx>
        <w:trPr>
          <w:trHeight w:val="545" w:hRule="atLeast"/>
          <w:jc w:val="center"/>
        </w:trPr>
        <w:tc>
          <w:tcPr>
            <w:tcW w:w="858" w:type="dxa"/>
            <w:tcBorders>
              <w:top w:val="nil"/>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p>
        </w:tc>
        <w:tc>
          <w:tcPr>
            <w:tcW w:w="944" w:type="dxa"/>
            <w:tcBorders>
              <w:top w:val="nil"/>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2018年</w:t>
            </w:r>
          </w:p>
        </w:tc>
        <w:tc>
          <w:tcPr>
            <w:tcW w:w="930" w:type="dxa"/>
            <w:tcBorders>
              <w:top w:val="nil"/>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2019年</w:t>
            </w:r>
          </w:p>
        </w:tc>
        <w:tc>
          <w:tcPr>
            <w:tcW w:w="975" w:type="dxa"/>
            <w:tcBorders>
              <w:top w:val="nil"/>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增减数</w:t>
            </w:r>
          </w:p>
        </w:tc>
        <w:tc>
          <w:tcPr>
            <w:tcW w:w="885" w:type="dxa"/>
            <w:tcBorders>
              <w:top w:val="nil"/>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增减(%)</w:t>
            </w:r>
          </w:p>
        </w:tc>
        <w:tc>
          <w:tcPr>
            <w:tcW w:w="1155" w:type="dxa"/>
            <w:tcBorders>
              <w:top w:val="nil"/>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2018年</w:t>
            </w:r>
          </w:p>
        </w:tc>
        <w:tc>
          <w:tcPr>
            <w:tcW w:w="1050" w:type="dxa"/>
            <w:tcBorders>
              <w:top w:val="nil"/>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2019年</w:t>
            </w:r>
          </w:p>
        </w:tc>
        <w:tc>
          <w:tcPr>
            <w:tcW w:w="960" w:type="dxa"/>
            <w:tcBorders>
              <w:top w:val="nil"/>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增减数</w:t>
            </w:r>
          </w:p>
        </w:tc>
        <w:tc>
          <w:tcPr>
            <w:tcW w:w="1006" w:type="dxa"/>
            <w:tcBorders>
              <w:top w:val="nil"/>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增减(%)</w:t>
            </w:r>
          </w:p>
        </w:tc>
      </w:tr>
      <w:tr>
        <w:tblPrEx>
          <w:tblBorders>
            <w:top w:val="none" w:color="auto" w:sz="4" w:space="0"/>
            <w:left w:val="none" w:color="auto" w:sz="4" w:space="0"/>
            <w:bottom w:val="none" w:color="auto" w:sz="4" w:space="0"/>
            <w:right w:val="none" w:color="auto" w:sz="4" w:space="0"/>
            <w:insideH w:val="single" w:color="auto" w:sz="4" w:space="0"/>
            <w:insideV w:val="none" w:color="auto" w:sz="4" w:space="0"/>
          </w:tblBorders>
          <w:tblCellMar>
            <w:top w:w="0" w:type="dxa"/>
            <w:left w:w="108" w:type="dxa"/>
            <w:bottom w:w="0" w:type="dxa"/>
            <w:right w:w="108" w:type="dxa"/>
          </w:tblCellMar>
        </w:tblPrEx>
        <w:trPr>
          <w:trHeight w:val="535" w:hRule="atLeast"/>
          <w:jc w:val="center"/>
        </w:trPr>
        <w:tc>
          <w:tcPr>
            <w:tcW w:w="858" w:type="dxa"/>
            <w:tcBorders>
              <w:bottom w:val="single" w:color="auto" w:sz="4" w:space="0"/>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广东省</w:t>
            </w:r>
          </w:p>
        </w:tc>
        <w:tc>
          <w:tcPr>
            <w:tcW w:w="944" w:type="dxa"/>
            <w:tcBorders>
              <w:bottom w:val="single" w:color="auto" w:sz="4" w:space="0"/>
            </w:tcBorders>
            <w:noWrap w:val="0"/>
            <w:vAlign w:val="center"/>
          </w:tcPr>
          <w:p>
            <w:pPr>
              <w:widowControl/>
              <w:adjustRightInd w:val="0"/>
              <w:snapToGrid w:val="0"/>
              <w:spacing w:line="192" w:lineRule="auto"/>
              <w:jc w:val="left"/>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184</w:t>
            </w:r>
          </w:p>
        </w:tc>
        <w:tc>
          <w:tcPr>
            <w:tcW w:w="930" w:type="dxa"/>
            <w:tcBorders>
              <w:bottom w:val="single" w:color="auto" w:sz="4" w:space="0"/>
            </w:tcBorders>
            <w:noWrap w:val="0"/>
            <w:vAlign w:val="center"/>
          </w:tcPr>
          <w:p>
            <w:pPr>
              <w:widowControl/>
              <w:adjustRightInd w:val="0"/>
              <w:snapToGrid w:val="0"/>
              <w:spacing w:line="192" w:lineRule="auto"/>
              <w:jc w:val="left"/>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184</w:t>
            </w:r>
          </w:p>
        </w:tc>
        <w:tc>
          <w:tcPr>
            <w:tcW w:w="975" w:type="dxa"/>
            <w:tcBorders>
              <w:bottom w:val="single" w:color="auto" w:sz="4" w:space="0"/>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0</w:t>
            </w:r>
          </w:p>
        </w:tc>
        <w:tc>
          <w:tcPr>
            <w:tcW w:w="885" w:type="dxa"/>
            <w:tcBorders>
              <w:bottom w:val="single" w:color="auto" w:sz="4" w:space="0"/>
            </w:tcBorders>
            <w:noWrap w:val="0"/>
            <w:vAlign w:val="center"/>
          </w:tcPr>
          <w:p>
            <w:pPr>
              <w:widowControl/>
              <w:adjustRightInd w:val="0"/>
              <w:snapToGrid w:val="0"/>
              <w:spacing w:line="192" w:lineRule="auto"/>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0</w:t>
            </w:r>
          </w:p>
        </w:tc>
        <w:tc>
          <w:tcPr>
            <w:tcW w:w="1155" w:type="dxa"/>
            <w:tcBorders>
              <w:bottom w:val="single" w:color="auto" w:sz="4" w:space="0"/>
            </w:tcBorders>
            <w:noWrap w:val="0"/>
            <w:vAlign w:val="center"/>
          </w:tcPr>
          <w:p>
            <w:pPr>
              <w:widowControl/>
              <w:adjustRightInd w:val="0"/>
              <w:snapToGrid w:val="0"/>
              <w:spacing w:line="192" w:lineRule="auto"/>
              <w:jc w:val="left"/>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56377</w:t>
            </w:r>
          </w:p>
        </w:tc>
        <w:tc>
          <w:tcPr>
            <w:tcW w:w="1050" w:type="dxa"/>
            <w:tcBorders>
              <w:bottom w:val="single" w:color="auto" w:sz="4" w:space="0"/>
            </w:tcBorders>
            <w:noWrap w:val="0"/>
            <w:vAlign w:val="center"/>
          </w:tcPr>
          <w:p>
            <w:pPr>
              <w:widowControl/>
              <w:adjustRightInd w:val="0"/>
              <w:snapToGrid w:val="0"/>
              <w:spacing w:line="192" w:lineRule="auto"/>
              <w:jc w:val="left"/>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58824</w:t>
            </w:r>
          </w:p>
        </w:tc>
        <w:tc>
          <w:tcPr>
            <w:tcW w:w="960" w:type="dxa"/>
            <w:tcBorders>
              <w:bottom w:val="single" w:color="auto" w:sz="4" w:space="0"/>
            </w:tcBorders>
            <w:noWrap w:val="0"/>
            <w:vAlign w:val="center"/>
          </w:tcPr>
          <w:p>
            <w:pPr>
              <w:widowControl/>
              <w:adjustRightInd w:val="0"/>
              <w:snapToGrid w:val="0"/>
              <w:spacing w:line="192" w:lineRule="auto"/>
              <w:jc w:val="left"/>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2447</w:t>
            </w:r>
          </w:p>
        </w:tc>
        <w:tc>
          <w:tcPr>
            <w:tcW w:w="1006" w:type="dxa"/>
            <w:tcBorders>
              <w:bottom w:val="single" w:color="auto" w:sz="4" w:space="0"/>
            </w:tcBorders>
            <w:noWrap w:val="0"/>
            <w:vAlign w:val="center"/>
          </w:tcPr>
          <w:p>
            <w:pPr>
              <w:widowControl/>
              <w:adjustRightInd w:val="0"/>
              <w:snapToGrid w:val="0"/>
              <w:spacing w:line="192" w:lineRule="auto"/>
              <w:jc w:val="left"/>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4%</w:t>
            </w:r>
          </w:p>
        </w:tc>
      </w:tr>
    </w:tbl>
    <w:p>
      <w:pPr>
        <w:adjustRightInd w:val="0"/>
        <w:snapToGrid w:val="0"/>
        <w:spacing w:line="360" w:lineRule="auto"/>
        <w:ind w:firstLine="720" w:firstLineChars="400"/>
        <w:jc w:val="left"/>
        <w:rPr>
          <w:rFonts w:hint="eastAsia" w:ascii="宋体" w:hAnsi="宋体" w:cs="宋体"/>
          <w:color w:val="000000"/>
          <w:kern w:val="0"/>
          <w:sz w:val="18"/>
          <w:szCs w:val="18"/>
          <w:shd w:val="clear" w:color="auto" w:fill="FFFFFF"/>
        </w:rPr>
      </w:pPr>
      <w:r>
        <w:rPr>
          <w:rFonts w:hint="eastAsia" w:ascii="宋体" w:hAnsi="宋体" w:cs="宋体"/>
          <w:color w:val="000000"/>
          <w:kern w:val="0"/>
          <w:sz w:val="18"/>
          <w:szCs w:val="18"/>
          <w:shd w:val="clear" w:color="auto" w:fill="FFFFFF"/>
        </w:rPr>
        <w:t>数据来源：《2019年广东省医疗卫生资源和医疗服务情况简报》</w:t>
      </w:r>
    </w:p>
    <w:p>
      <w:pPr>
        <w:adjustRightInd w:val="0"/>
        <w:snapToGrid w:val="0"/>
        <w:spacing w:line="360" w:lineRule="auto"/>
        <w:ind w:firstLine="482" w:firstLineChars="200"/>
        <w:rPr>
          <w:rFonts w:hint="eastAsia" w:ascii="宋体" w:hAnsi="宋体" w:cs="宋体"/>
          <w:b/>
          <w:color w:val="000000"/>
          <w:kern w:val="0"/>
          <w:sz w:val="24"/>
          <w:szCs w:val="24"/>
          <w:shd w:val="clear" w:color="auto" w:fill="FFFFFF"/>
        </w:rPr>
      </w:pPr>
      <w:r>
        <w:rPr>
          <w:rFonts w:hint="eastAsia" w:ascii="宋体" w:hAnsi="宋体" w:cs="宋体"/>
          <w:b/>
          <w:color w:val="000000"/>
          <w:kern w:val="0"/>
          <w:sz w:val="24"/>
          <w:szCs w:val="24"/>
          <w:shd w:val="clear" w:color="auto" w:fill="FFFFFF"/>
        </w:rPr>
        <w:t>2.广东省基层卫生院具有中医类执业资质人员明显不足</w:t>
      </w:r>
    </w:p>
    <w:p>
      <w:pPr>
        <w:adjustRightInd w:val="0"/>
        <w:snapToGrid w:val="0"/>
        <w:spacing w:line="360" w:lineRule="auto"/>
        <w:ind w:firstLine="480" w:firstLineChars="200"/>
        <w:rPr>
          <w:rFonts w:hint="eastAsia" w:ascii="宋体" w:hAnsi="宋体" w:cs="宋体"/>
          <w:kern w:val="0"/>
          <w:sz w:val="24"/>
          <w:szCs w:val="24"/>
          <w:shd w:val="clear" w:color="auto" w:fill="FFFFFF"/>
        </w:rPr>
      </w:pPr>
      <w:r>
        <w:rPr>
          <w:rFonts w:hint="eastAsia" w:ascii="宋体" w:hAnsi="宋体" w:cs="宋体"/>
          <w:kern w:val="0"/>
          <w:sz w:val="24"/>
          <w:szCs w:val="24"/>
          <w:shd w:val="clear" w:color="auto" w:fill="FFFFFF"/>
        </w:rPr>
        <w:t>截止2019年底，广东省全省医疗卫生机构5.39万个，其中：医院1631个、基层医疗卫生机构51064个、专业公共卫生机构1046个，其他机构187个。基层医疗卫生机构中：卫生院1186个、社区卫生服务机构2625个、门诊部（所）21465个、村卫生室25788个。</w:t>
      </w:r>
    </w:p>
    <w:p>
      <w:pPr>
        <w:adjustRightInd w:val="0"/>
        <w:snapToGrid w:val="0"/>
        <w:spacing w:line="360" w:lineRule="auto"/>
        <w:ind w:firstLine="480" w:firstLineChars="200"/>
        <w:rPr>
          <w:rFonts w:hint="eastAsia" w:ascii="宋体" w:hAnsi="宋体" w:cs="宋体"/>
          <w:kern w:val="0"/>
          <w:sz w:val="24"/>
          <w:szCs w:val="24"/>
          <w:shd w:val="clear" w:color="auto" w:fill="FFFFFF"/>
        </w:rPr>
      </w:pPr>
      <w:r>
        <w:rPr>
          <w:rFonts w:hint="eastAsia" w:ascii="宋体" w:hAnsi="宋体" w:cs="宋体"/>
          <w:kern w:val="0"/>
          <w:sz w:val="24"/>
          <w:szCs w:val="24"/>
          <w:shd w:val="clear" w:color="auto" w:fill="FFFFFF"/>
        </w:rPr>
        <w:t>全省中医类医疗机构总数达2.25万个，其中：中医医院184个，中医类门诊部392个，中医类诊所4256个，行医方式以中医和中西医结合为主的村卫生室17638个。与上年相比，中医医疗卫生机构增加1382个，其中，门诊部（所）增加581个。全省中医类执业（助理）医师4.7万人，占医师总量的16.1%。（以上数据来源：广东省卫生健康委员会《2019年广东省医疗卫生资源和医疗服务情况简报》）</w:t>
      </w:r>
    </w:p>
    <w:p>
      <w:pPr>
        <w:adjustRightInd w:val="0"/>
        <w:snapToGrid w:val="0"/>
        <w:spacing w:line="360" w:lineRule="auto"/>
        <w:ind w:firstLine="480" w:firstLineChars="200"/>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2019年能够提供中医诊疗服务的中医门诊、中医诊所及村卫生室总数17638个，共有执业（助理）医师2614人，虽然中医类执业机构及人员均较之前有所增加，但总体来说广东省仍然存在着基层卫生院具有中医类执业资质人员明显不足的情况。数据显示：村卫生室中具有中医类别执业（助理）资格的人员仅有614人，提示村卫生室中从业人员的资质与大量的中医诊疗服务提供相比明显不相称。</w:t>
      </w:r>
    </w:p>
    <w:p>
      <w:pPr>
        <w:spacing w:line="500" w:lineRule="exact"/>
        <w:jc w:val="center"/>
        <w:rPr>
          <w:rFonts w:hint="eastAsia" w:ascii="宋体" w:hAnsi="宋体" w:cs="宋体"/>
          <w:kern w:val="0"/>
          <w:szCs w:val="21"/>
        </w:rPr>
      </w:pPr>
      <w:r>
        <w:rPr>
          <w:rFonts w:hint="eastAsia" w:ascii="宋体" w:hAnsi="宋体" w:cs="宋体"/>
          <w:kern w:val="0"/>
          <w:szCs w:val="21"/>
        </w:rPr>
        <w:t>表7 2019年广东省村卫生室中医行医情况</w:t>
      </w:r>
    </w:p>
    <w:tbl>
      <w:tblPr>
        <w:tblStyle w:val="4"/>
        <w:tblW w:w="0" w:type="auto"/>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2"/>
        <w:gridCol w:w="870"/>
        <w:gridCol w:w="1105"/>
        <w:gridCol w:w="800"/>
        <w:gridCol w:w="965"/>
        <w:gridCol w:w="1150"/>
        <w:gridCol w:w="873"/>
        <w:gridCol w:w="1122"/>
        <w:gridCol w:w="977"/>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62" w:type="dxa"/>
            <w:vMerge w:val="restart"/>
            <w:noWrap w:val="0"/>
            <w:vAlign w:val="top"/>
          </w:tcPr>
          <w:p>
            <w:pPr>
              <w:adjustRightInd w:val="0"/>
              <w:snapToGrid w:val="0"/>
              <w:jc w:val="left"/>
              <w:rPr>
                <w:rFonts w:hint="eastAsia" w:ascii="宋体" w:hAnsi="宋体" w:cs="宋体"/>
                <w:color w:val="000000"/>
                <w:kern w:val="0"/>
                <w:szCs w:val="21"/>
                <w:shd w:val="clear" w:color="auto" w:fill="FFFFFF"/>
              </w:rPr>
            </w:pPr>
          </w:p>
        </w:tc>
        <w:tc>
          <w:tcPr>
            <w:tcW w:w="870" w:type="dxa"/>
            <w:vMerge w:val="restart"/>
            <w:noWrap w:val="0"/>
            <w:vAlign w:val="top"/>
          </w:tcPr>
          <w:p>
            <w:pPr>
              <w:adjustRightInd w:val="0"/>
              <w:snapToGrid w:val="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机构数（个）</w:t>
            </w:r>
          </w:p>
        </w:tc>
        <w:tc>
          <w:tcPr>
            <w:tcW w:w="1905" w:type="dxa"/>
            <w:gridSpan w:val="2"/>
            <w:tcBorders>
              <w:bottom w:val="single" w:color="auto" w:sz="4" w:space="0"/>
            </w:tcBorders>
            <w:noWrap w:val="0"/>
            <w:vAlign w:val="top"/>
          </w:tcPr>
          <w:p>
            <w:pPr>
              <w:adjustRightInd w:val="0"/>
              <w:snapToGrid w:val="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提供中医类医疗服务村卫生室</w:t>
            </w:r>
          </w:p>
        </w:tc>
        <w:tc>
          <w:tcPr>
            <w:tcW w:w="965" w:type="dxa"/>
            <w:vMerge w:val="restart"/>
            <w:noWrap w:val="0"/>
            <w:vAlign w:val="top"/>
          </w:tcPr>
          <w:p>
            <w:pPr>
              <w:adjustRightInd w:val="0"/>
              <w:snapToGrid w:val="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执业（助理）医师（人）</w:t>
            </w:r>
          </w:p>
        </w:tc>
        <w:tc>
          <w:tcPr>
            <w:tcW w:w="1150" w:type="dxa"/>
            <w:vMerge w:val="restart"/>
            <w:noWrap w:val="0"/>
            <w:vAlign w:val="top"/>
          </w:tcPr>
          <w:p>
            <w:pPr>
              <w:adjustRightInd w:val="0"/>
              <w:snapToGrid w:val="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中医类执业（助理）数（人）</w:t>
            </w:r>
          </w:p>
        </w:tc>
        <w:tc>
          <w:tcPr>
            <w:tcW w:w="873" w:type="dxa"/>
            <w:vMerge w:val="restart"/>
            <w:noWrap w:val="0"/>
            <w:vAlign w:val="top"/>
          </w:tcPr>
          <w:p>
            <w:pPr>
              <w:adjustRightInd w:val="0"/>
              <w:snapToGrid w:val="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乡村医生数（人）</w:t>
            </w:r>
          </w:p>
        </w:tc>
        <w:tc>
          <w:tcPr>
            <w:tcW w:w="2099" w:type="dxa"/>
            <w:gridSpan w:val="2"/>
            <w:tcBorders>
              <w:bottom w:val="single" w:color="auto" w:sz="4" w:space="0"/>
            </w:tcBorders>
            <w:noWrap w:val="0"/>
            <w:vAlign w:val="top"/>
          </w:tcPr>
          <w:p>
            <w:pPr>
              <w:adjustRightInd w:val="0"/>
              <w:snapToGrid w:val="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以中医为主或能中会西的乡村医生</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62" w:type="dxa"/>
            <w:vMerge w:val="continue"/>
            <w:tcBorders>
              <w:bottom w:val="single" w:color="auto" w:sz="4" w:space="0"/>
            </w:tcBorders>
            <w:noWrap w:val="0"/>
            <w:vAlign w:val="top"/>
          </w:tcPr>
          <w:p>
            <w:pPr>
              <w:adjustRightInd w:val="0"/>
              <w:snapToGrid w:val="0"/>
              <w:jc w:val="left"/>
              <w:rPr>
                <w:rFonts w:hint="eastAsia" w:ascii="宋体" w:hAnsi="宋体" w:cs="宋体"/>
                <w:color w:val="000000"/>
                <w:kern w:val="0"/>
                <w:szCs w:val="21"/>
                <w:shd w:val="clear" w:color="auto" w:fill="FFFFFF"/>
              </w:rPr>
            </w:pPr>
          </w:p>
        </w:tc>
        <w:tc>
          <w:tcPr>
            <w:tcW w:w="870" w:type="dxa"/>
            <w:vMerge w:val="continue"/>
            <w:tcBorders>
              <w:bottom w:val="single" w:color="auto" w:sz="4" w:space="0"/>
            </w:tcBorders>
            <w:noWrap w:val="0"/>
            <w:vAlign w:val="top"/>
          </w:tcPr>
          <w:p>
            <w:pPr>
              <w:adjustRightInd w:val="0"/>
              <w:snapToGrid w:val="0"/>
              <w:jc w:val="left"/>
              <w:rPr>
                <w:rFonts w:hint="eastAsia" w:ascii="宋体" w:hAnsi="宋体" w:cs="宋体"/>
                <w:color w:val="000000"/>
                <w:kern w:val="0"/>
                <w:szCs w:val="21"/>
                <w:shd w:val="clear" w:color="auto" w:fill="FFFFFF"/>
              </w:rPr>
            </w:pPr>
          </w:p>
        </w:tc>
        <w:tc>
          <w:tcPr>
            <w:tcW w:w="1105" w:type="dxa"/>
            <w:tcBorders>
              <w:top w:val="single" w:color="auto" w:sz="4" w:space="0"/>
              <w:bottom w:val="single" w:color="auto" w:sz="4" w:space="0"/>
            </w:tcBorders>
            <w:noWrap w:val="0"/>
            <w:vAlign w:val="top"/>
          </w:tcPr>
          <w:p>
            <w:pPr>
              <w:adjustRightInd w:val="0"/>
              <w:snapToGrid w:val="0"/>
              <w:jc w:val="center"/>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机构数（个）</w:t>
            </w:r>
          </w:p>
        </w:tc>
        <w:tc>
          <w:tcPr>
            <w:tcW w:w="800" w:type="dxa"/>
            <w:tcBorders>
              <w:top w:val="single" w:color="auto" w:sz="4" w:space="0"/>
              <w:bottom w:val="single" w:color="auto" w:sz="4" w:space="0"/>
            </w:tcBorders>
            <w:noWrap w:val="0"/>
            <w:vAlign w:val="top"/>
          </w:tcPr>
          <w:p>
            <w:pPr>
              <w:adjustRightInd w:val="0"/>
              <w:snapToGrid w:val="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占比（%）</w:t>
            </w:r>
          </w:p>
        </w:tc>
        <w:tc>
          <w:tcPr>
            <w:tcW w:w="965" w:type="dxa"/>
            <w:vMerge w:val="continue"/>
            <w:tcBorders>
              <w:bottom w:val="single" w:color="auto" w:sz="4" w:space="0"/>
            </w:tcBorders>
            <w:noWrap w:val="0"/>
            <w:vAlign w:val="top"/>
          </w:tcPr>
          <w:p>
            <w:pPr>
              <w:adjustRightInd w:val="0"/>
              <w:snapToGrid w:val="0"/>
              <w:jc w:val="left"/>
              <w:rPr>
                <w:rFonts w:hint="eastAsia" w:ascii="宋体" w:hAnsi="宋体" w:cs="宋体"/>
                <w:color w:val="000000"/>
                <w:kern w:val="0"/>
                <w:szCs w:val="21"/>
                <w:shd w:val="clear" w:color="auto" w:fill="FFFFFF"/>
              </w:rPr>
            </w:pPr>
          </w:p>
        </w:tc>
        <w:tc>
          <w:tcPr>
            <w:tcW w:w="1150" w:type="dxa"/>
            <w:vMerge w:val="continue"/>
            <w:tcBorders>
              <w:bottom w:val="single" w:color="auto" w:sz="4" w:space="0"/>
            </w:tcBorders>
            <w:noWrap w:val="0"/>
            <w:vAlign w:val="top"/>
          </w:tcPr>
          <w:p>
            <w:pPr>
              <w:adjustRightInd w:val="0"/>
              <w:snapToGrid w:val="0"/>
              <w:jc w:val="left"/>
              <w:rPr>
                <w:rFonts w:hint="eastAsia" w:ascii="宋体" w:hAnsi="宋体" w:cs="宋体"/>
                <w:color w:val="000000"/>
                <w:kern w:val="0"/>
                <w:szCs w:val="21"/>
                <w:shd w:val="clear" w:color="auto" w:fill="FFFFFF"/>
              </w:rPr>
            </w:pPr>
          </w:p>
        </w:tc>
        <w:tc>
          <w:tcPr>
            <w:tcW w:w="873" w:type="dxa"/>
            <w:vMerge w:val="continue"/>
            <w:tcBorders>
              <w:bottom w:val="single" w:color="auto" w:sz="4" w:space="0"/>
            </w:tcBorders>
            <w:noWrap w:val="0"/>
            <w:vAlign w:val="top"/>
          </w:tcPr>
          <w:p>
            <w:pPr>
              <w:adjustRightInd w:val="0"/>
              <w:snapToGrid w:val="0"/>
              <w:jc w:val="left"/>
              <w:rPr>
                <w:rFonts w:hint="eastAsia" w:ascii="宋体" w:hAnsi="宋体" w:cs="宋体"/>
                <w:color w:val="000000"/>
                <w:kern w:val="0"/>
                <w:szCs w:val="21"/>
                <w:shd w:val="clear" w:color="auto" w:fill="FFFFFF"/>
              </w:rPr>
            </w:pPr>
          </w:p>
        </w:tc>
        <w:tc>
          <w:tcPr>
            <w:tcW w:w="1122" w:type="dxa"/>
            <w:tcBorders>
              <w:top w:val="single" w:color="auto" w:sz="4" w:space="0"/>
              <w:bottom w:val="single" w:color="auto" w:sz="4" w:space="0"/>
            </w:tcBorders>
            <w:noWrap w:val="0"/>
            <w:vAlign w:val="top"/>
          </w:tcPr>
          <w:p>
            <w:pPr>
              <w:adjustRightInd w:val="0"/>
              <w:snapToGrid w:val="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人数（个）</w:t>
            </w:r>
          </w:p>
        </w:tc>
        <w:tc>
          <w:tcPr>
            <w:tcW w:w="977" w:type="dxa"/>
            <w:tcBorders>
              <w:top w:val="single" w:color="auto" w:sz="4" w:space="0"/>
              <w:bottom w:val="single" w:color="auto" w:sz="4" w:space="0"/>
            </w:tcBorders>
            <w:noWrap w:val="0"/>
            <w:vAlign w:val="top"/>
          </w:tcPr>
          <w:p>
            <w:pPr>
              <w:adjustRightInd w:val="0"/>
              <w:snapToGrid w:val="0"/>
              <w:jc w:val="left"/>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占比（%）</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662" w:type="dxa"/>
            <w:tcBorders>
              <w:top w:val="single" w:color="auto" w:sz="4" w:space="0"/>
            </w:tcBorders>
            <w:noWrap w:val="0"/>
            <w:vAlign w:val="center"/>
          </w:tcPr>
          <w:p>
            <w:pPr>
              <w:adjustRightInd w:val="0"/>
              <w:snapToGrid w:val="0"/>
              <w:jc w:val="center"/>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村卫生室</w:t>
            </w:r>
          </w:p>
        </w:tc>
        <w:tc>
          <w:tcPr>
            <w:tcW w:w="870" w:type="dxa"/>
            <w:tcBorders>
              <w:top w:val="single" w:color="auto" w:sz="4" w:space="0"/>
            </w:tcBorders>
            <w:noWrap w:val="0"/>
            <w:vAlign w:val="center"/>
          </w:tcPr>
          <w:p>
            <w:pPr>
              <w:adjustRightInd w:val="0"/>
              <w:snapToGrid w:val="0"/>
              <w:jc w:val="center"/>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277104</w:t>
            </w:r>
          </w:p>
        </w:tc>
        <w:tc>
          <w:tcPr>
            <w:tcW w:w="1105" w:type="dxa"/>
            <w:tcBorders>
              <w:top w:val="single" w:color="auto" w:sz="4" w:space="0"/>
            </w:tcBorders>
            <w:noWrap w:val="0"/>
            <w:vAlign w:val="center"/>
          </w:tcPr>
          <w:p>
            <w:pPr>
              <w:adjustRightInd w:val="0"/>
              <w:snapToGrid w:val="0"/>
              <w:jc w:val="center"/>
              <w:rPr>
                <w:rFonts w:hint="eastAsia"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17638</w:t>
            </w:r>
          </w:p>
        </w:tc>
        <w:tc>
          <w:tcPr>
            <w:tcW w:w="800" w:type="dxa"/>
            <w:tcBorders>
              <w:top w:val="single" w:color="auto" w:sz="4" w:space="0"/>
            </w:tcBorders>
            <w:noWrap w:val="0"/>
            <w:vAlign w:val="center"/>
          </w:tcPr>
          <w:p>
            <w:pPr>
              <w:adjustRightInd w:val="0"/>
              <w:snapToGrid w:val="0"/>
              <w:jc w:val="center"/>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6.3</w:t>
            </w:r>
          </w:p>
        </w:tc>
        <w:tc>
          <w:tcPr>
            <w:tcW w:w="965" w:type="dxa"/>
            <w:tcBorders>
              <w:top w:val="single" w:color="auto" w:sz="4" w:space="0"/>
            </w:tcBorders>
            <w:noWrap w:val="0"/>
            <w:vAlign w:val="center"/>
          </w:tcPr>
          <w:p>
            <w:pPr>
              <w:adjustRightInd w:val="0"/>
              <w:snapToGrid w:val="0"/>
              <w:jc w:val="center"/>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2000</w:t>
            </w:r>
          </w:p>
        </w:tc>
        <w:tc>
          <w:tcPr>
            <w:tcW w:w="1150" w:type="dxa"/>
            <w:tcBorders>
              <w:top w:val="single" w:color="auto" w:sz="4" w:space="0"/>
            </w:tcBorders>
            <w:noWrap w:val="0"/>
            <w:vAlign w:val="center"/>
          </w:tcPr>
          <w:p>
            <w:pPr>
              <w:adjustRightInd w:val="0"/>
              <w:snapToGrid w:val="0"/>
              <w:jc w:val="center"/>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614</w:t>
            </w:r>
          </w:p>
        </w:tc>
        <w:tc>
          <w:tcPr>
            <w:tcW w:w="873" w:type="dxa"/>
            <w:tcBorders>
              <w:top w:val="single" w:color="auto" w:sz="4" w:space="0"/>
            </w:tcBorders>
            <w:noWrap w:val="0"/>
            <w:vAlign w:val="center"/>
          </w:tcPr>
          <w:p>
            <w:pPr>
              <w:adjustRightInd w:val="0"/>
              <w:snapToGrid w:val="0"/>
              <w:jc w:val="center"/>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21161</w:t>
            </w:r>
          </w:p>
        </w:tc>
        <w:tc>
          <w:tcPr>
            <w:tcW w:w="1122" w:type="dxa"/>
            <w:tcBorders>
              <w:top w:val="single" w:color="auto" w:sz="4" w:space="0"/>
            </w:tcBorders>
            <w:noWrap w:val="0"/>
            <w:vAlign w:val="center"/>
          </w:tcPr>
          <w:p>
            <w:pPr>
              <w:adjustRightInd w:val="0"/>
              <w:snapToGrid w:val="0"/>
              <w:jc w:val="center"/>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14970</w:t>
            </w:r>
          </w:p>
        </w:tc>
        <w:tc>
          <w:tcPr>
            <w:tcW w:w="977" w:type="dxa"/>
            <w:tcBorders>
              <w:top w:val="single" w:color="auto" w:sz="4" w:space="0"/>
            </w:tcBorders>
            <w:noWrap w:val="0"/>
            <w:vAlign w:val="center"/>
          </w:tcPr>
          <w:p>
            <w:pPr>
              <w:adjustRightInd w:val="0"/>
              <w:snapToGrid w:val="0"/>
              <w:jc w:val="center"/>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70</w:t>
            </w:r>
          </w:p>
        </w:tc>
      </w:tr>
    </w:tbl>
    <w:p>
      <w:pPr>
        <w:adjustRightInd w:val="0"/>
        <w:snapToGrid w:val="0"/>
        <w:spacing w:line="360" w:lineRule="auto"/>
        <w:ind w:firstLine="360" w:firstLineChars="200"/>
        <w:rPr>
          <w:rFonts w:hint="eastAsia" w:ascii="宋体" w:hAnsi="宋体" w:cs="宋体"/>
          <w:color w:val="000000"/>
          <w:kern w:val="0"/>
          <w:sz w:val="18"/>
          <w:szCs w:val="18"/>
          <w:shd w:val="clear" w:color="auto" w:fill="FFFFFF"/>
        </w:rPr>
      </w:pPr>
      <w:r>
        <w:rPr>
          <w:rFonts w:hint="eastAsia" w:ascii="宋体" w:hAnsi="宋体" w:cs="宋体"/>
          <w:color w:val="000000"/>
          <w:kern w:val="0"/>
          <w:sz w:val="18"/>
          <w:szCs w:val="18"/>
          <w:shd w:val="clear" w:color="auto" w:fill="FFFFFF"/>
        </w:rPr>
        <w:t>注：村卫生室数不含分支机构。（数据来源:《2019年广东省医疗卫生资源和医疗服务情况简报》）</w:t>
      </w:r>
    </w:p>
    <w:p>
      <w:pPr>
        <w:adjustRightInd w:val="0"/>
        <w:snapToGrid w:val="0"/>
        <w:spacing w:line="360" w:lineRule="auto"/>
        <w:ind w:firstLine="482" w:firstLineChars="200"/>
        <w:jc w:val="left"/>
        <w:rPr>
          <w:rFonts w:hint="eastAsia" w:ascii="宋体" w:hAnsi="宋体" w:cs="宋体"/>
          <w:b/>
          <w:color w:val="000000"/>
          <w:kern w:val="0"/>
          <w:sz w:val="24"/>
          <w:szCs w:val="24"/>
          <w:shd w:val="clear" w:color="auto" w:fill="FFFFFF"/>
        </w:rPr>
      </w:pPr>
      <w:r>
        <w:rPr>
          <w:rFonts w:hint="eastAsia" w:ascii="宋体" w:hAnsi="宋体" w:cs="宋体"/>
          <w:b/>
          <w:color w:val="000000"/>
          <w:kern w:val="0"/>
          <w:sz w:val="24"/>
          <w:szCs w:val="24"/>
          <w:shd w:val="clear" w:color="auto" w:fill="FFFFFF"/>
        </w:rPr>
        <w:t>3.发展中医学专业，适应我市基层医疗机构对中医专业人才的迫切需求</w:t>
      </w:r>
    </w:p>
    <w:p>
      <w:pPr>
        <w:adjustRightInd w:val="0"/>
        <w:snapToGrid w:val="0"/>
        <w:spacing w:line="360" w:lineRule="auto"/>
        <w:ind w:firstLine="480" w:firstLineChars="200"/>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 xml:space="preserve">（1）中医药特色服务体系仍需加大建设力度 </w:t>
      </w:r>
    </w:p>
    <w:p>
      <w:pPr>
        <w:adjustRightInd w:val="0"/>
        <w:snapToGrid w:val="0"/>
        <w:spacing w:line="360" w:lineRule="auto"/>
        <w:ind w:firstLine="480" w:firstLineChars="200"/>
        <w:rPr>
          <w:rFonts w:hint="eastAsia" w:ascii="宋体" w:hAnsi="宋体" w:cs="宋体"/>
          <w:kern w:val="0"/>
          <w:sz w:val="24"/>
          <w:szCs w:val="24"/>
          <w:shd w:val="clear" w:color="auto" w:fill="FFFFFF"/>
        </w:rPr>
      </w:pPr>
      <w:r>
        <w:rPr>
          <w:rFonts w:hint="eastAsia" w:ascii="宋体" w:hAnsi="宋体" w:cs="宋体"/>
          <w:color w:val="000000"/>
          <w:kern w:val="0"/>
          <w:sz w:val="24"/>
          <w:szCs w:val="24"/>
          <w:shd w:val="clear" w:color="auto" w:fill="FFFFFF"/>
        </w:rPr>
        <w:t>全省各地级市已初步建成以市三甲中医院为龙头，各县（区）中医医院为骨干，社区卫生服务中心及乡镇卫生院为网底的三级中医预防保健服务网络。全省二级以上中</w:t>
      </w:r>
      <w:r>
        <w:rPr>
          <w:rFonts w:hint="eastAsia" w:ascii="宋体" w:hAnsi="宋体" w:cs="宋体"/>
          <w:kern w:val="0"/>
          <w:sz w:val="24"/>
          <w:szCs w:val="24"/>
          <w:shd w:val="clear" w:color="auto" w:fill="FFFFFF"/>
        </w:rPr>
        <w:t>医医院逐步建立了“治未病”服务平台。</w:t>
      </w:r>
    </w:p>
    <w:p>
      <w:pPr>
        <w:adjustRightInd w:val="0"/>
        <w:snapToGrid w:val="0"/>
        <w:spacing w:line="360" w:lineRule="auto"/>
        <w:ind w:firstLine="480" w:firstLineChars="200"/>
        <w:rPr>
          <w:rFonts w:hint="eastAsia" w:ascii="宋体" w:hAnsi="宋体" w:cs="宋体"/>
          <w:color w:val="000000"/>
          <w:kern w:val="0"/>
          <w:sz w:val="24"/>
          <w:szCs w:val="24"/>
          <w:shd w:val="clear" w:color="auto" w:fill="FFFFFF"/>
        </w:rPr>
      </w:pPr>
      <w:r>
        <w:rPr>
          <w:rFonts w:hint="eastAsia" w:ascii="宋体" w:hAnsi="宋体" w:cs="宋体"/>
          <w:kern w:val="0"/>
          <w:sz w:val="24"/>
          <w:szCs w:val="24"/>
          <w:shd w:val="clear" w:color="auto" w:fill="FFFFFF"/>
        </w:rPr>
        <w:t>2019年度茂名市基层医疗机构中</w:t>
      </w:r>
      <w:r>
        <w:rPr>
          <w:rFonts w:hint="eastAsia" w:ascii="宋体" w:hAnsi="宋体" w:cs="宋体"/>
          <w:color w:val="000000"/>
          <w:kern w:val="0"/>
          <w:sz w:val="24"/>
          <w:szCs w:val="24"/>
          <w:shd w:val="clear" w:color="auto" w:fill="FFFFFF"/>
        </w:rPr>
        <w:t>医药服务能力情况汇总表显示，基层65岁及以上老年人接受中医药健康管理的人数占比为52%，0</w:t>
      </w:r>
      <w:r>
        <w:rPr>
          <w:rFonts w:hint="eastAsia" w:ascii="宋体" w:hAnsi="宋体" w:cs="宋体"/>
          <w:kern w:val="0"/>
          <w:sz w:val="24"/>
          <w:szCs w:val="24"/>
        </w:rPr>
        <w:t>～</w:t>
      </w:r>
      <w:r>
        <w:rPr>
          <w:rFonts w:hint="eastAsia" w:ascii="宋体" w:hAnsi="宋体" w:cs="宋体"/>
          <w:color w:val="000000"/>
          <w:kern w:val="0"/>
          <w:sz w:val="24"/>
          <w:szCs w:val="24"/>
          <w:shd w:val="clear" w:color="auto" w:fill="FFFFFF"/>
        </w:rPr>
        <w:t>36月儿童中医药健康管理率57%。开展不同体质人群的中医“治未病”服务，开展老龄群体的中医健康管理、孕产妇中医健康管理、0-6岁儿童中医健康管理，糖尿病患者、高血压患者中医健康管理等中医“治未病”服务项目。应用膏方、针刺、灸法、点穴、耳穴、火罐、推拿、刮痧、足疗、脐疗、药浴、熏蒸、贴敷、药膳、蜂疗等中医特色方法，加强中医科、中药房规范化建设，开展中医临床科室标准化建设，配备人员和必要的设备、房屋，完善规章制度，促使基层医疗卫生单位的中医药科室、设施设备及服务能力能够满足当地群众对中医药服务的基本需求，充分利用县级中医医院枢纽的作用，发挥中医药特色优势。</w:t>
      </w:r>
    </w:p>
    <w:p>
      <w:pPr>
        <w:adjustRightInd w:val="0"/>
        <w:snapToGrid w:val="0"/>
        <w:spacing w:line="360" w:lineRule="auto"/>
        <w:ind w:firstLine="480" w:firstLineChars="200"/>
        <w:rPr>
          <w:rFonts w:hint="eastAsia" w:ascii="宋体" w:hAnsi="宋体" w:cs="宋体"/>
          <w:kern w:val="0"/>
          <w:sz w:val="24"/>
          <w:szCs w:val="24"/>
          <w:shd w:val="clear" w:color="auto" w:fill="FFFFFF"/>
        </w:rPr>
      </w:pPr>
      <w:r>
        <w:rPr>
          <w:rFonts w:hint="eastAsia" w:ascii="宋体" w:hAnsi="宋体" w:cs="宋体"/>
          <w:kern w:val="0"/>
          <w:sz w:val="24"/>
          <w:szCs w:val="24"/>
          <w:shd w:val="clear" w:color="auto" w:fill="FFFFFF"/>
        </w:rPr>
        <w:t>（2）茂名地区中医类执业（助理）医师在卫生技术人员中的占比较低</w:t>
      </w:r>
    </w:p>
    <w:p>
      <w:pPr>
        <w:adjustRightInd w:val="0"/>
        <w:snapToGrid w:val="0"/>
        <w:spacing w:line="360" w:lineRule="auto"/>
        <w:ind w:firstLine="480" w:firstLineChars="200"/>
        <w:rPr>
          <w:rFonts w:hint="eastAsia" w:ascii="宋体" w:hAnsi="宋体" w:cs="宋体"/>
          <w:kern w:val="0"/>
          <w:sz w:val="24"/>
          <w:szCs w:val="24"/>
          <w:shd w:val="clear" w:color="auto" w:fill="FFFFFF"/>
        </w:rPr>
      </w:pPr>
      <w:r>
        <w:rPr>
          <w:rFonts w:hint="eastAsia" w:ascii="宋体" w:hAnsi="宋体" w:cs="宋体"/>
          <w:kern w:val="0"/>
          <w:sz w:val="24"/>
          <w:szCs w:val="24"/>
          <w:shd w:val="clear" w:color="auto" w:fill="FFFFFF"/>
        </w:rPr>
        <w:t>截至2020年8月，茂名地区共有执业（助理）医师12840人。其中，临床类医师9543人，占总人数的74.3%；</w:t>
      </w:r>
      <w:r>
        <w:rPr>
          <w:rFonts w:hint="eastAsia" w:ascii="宋体" w:hAnsi="宋体" w:cs="宋体"/>
          <w:b w:val="0"/>
          <w:bCs w:val="0"/>
          <w:kern w:val="0"/>
          <w:sz w:val="24"/>
          <w:szCs w:val="24"/>
          <w:shd w:val="clear" w:color="auto" w:fill="FFFFFF"/>
        </w:rPr>
        <w:t>中医类执业（助理）医师2303人，占总人数的17.9%；口腔类医师425人，占总人</w:t>
      </w:r>
      <w:r>
        <w:rPr>
          <w:rFonts w:hint="eastAsia" w:ascii="宋体" w:hAnsi="宋体" w:cs="宋体"/>
          <w:kern w:val="0"/>
          <w:sz w:val="24"/>
          <w:szCs w:val="24"/>
          <w:shd w:val="clear" w:color="auto" w:fill="FFFFFF"/>
        </w:rPr>
        <w:t>数的3.3%；公卫类医师569人，占总人数的4.4%。（数据来源：茂名市卫健局医师注册2020年8月）</w:t>
      </w:r>
    </w:p>
    <w:p>
      <w:pPr>
        <w:adjustRightInd w:val="0"/>
        <w:snapToGrid w:val="0"/>
        <w:spacing w:line="360" w:lineRule="auto"/>
        <w:ind w:firstLine="562" w:firstLineChars="200"/>
        <w:rPr>
          <w:rFonts w:hint="eastAsia" w:ascii="宋体" w:hAnsi="宋体" w:cs="宋体"/>
          <w:b/>
          <w:bCs/>
          <w:kern w:val="0"/>
          <w:sz w:val="24"/>
          <w:szCs w:val="24"/>
        </w:rPr>
      </w:pPr>
      <w:r>
        <w:rPr>
          <w:rFonts w:hint="eastAsia" w:ascii="宋体" w:hAnsi="宋体" w:cs="宋体"/>
          <w:b/>
          <w:bCs/>
          <w:kern w:val="0"/>
          <w:sz w:val="28"/>
          <w:szCs w:val="28"/>
        </w:rPr>
        <w:t>4.</w:t>
      </w:r>
      <w:r>
        <w:rPr>
          <w:rFonts w:hint="eastAsia" w:ascii="宋体" w:hAnsi="宋体" w:cs="宋体"/>
          <w:b/>
          <w:bCs/>
          <w:kern w:val="0"/>
          <w:sz w:val="24"/>
          <w:szCs w:val="24"/>
        </w:rPr>
        <w:t>是全省、茂名市及周边地区基层中医类别</w:t>
      </w:r>
      <w:r>
        <w:rPr>
          <w:rFonts w:hint="eastAsia" w:ascii="宋体" w:hAnsi="宋体" w:cs="宋体"/>
          <w:b/>
          <w:bCs/>
          <w:kern w:val="0"/>
          <w:sz w:val="24"/>
          <w:szCs w:val="24"/>
        </w:rPr>
        <w:t>全科医师人才培训模式的需求</w:t>
      </w:r>
    </w:p>
    <w:p>
      <w:pPr>
        <w:spacing w:line="360" w:lineRule="auto"/>
        <w:ind w:firstLine="482" w:firstLineChars="200"/>
        <w:jc w:val="left"/>
        <w:rPr>
          <w:rFonts w:hint="eastAsia" w:ascii="宋体" w:hAnsi="宋体" w:cs="宋体"/>
          <w:b/>
          <w:bCs/>
          <w:kern w:val="0"/>
          <w:sz w:val="24"/>
          <w:szCs w:val="24"/>
        </w:rPr>
      </w:pPr>
      <w:r>
        <w:rPr>
          <w:rFonts w:hint="eastAsia" w:ascii="宋体" w:hAnsi="宋体" w:cs="宋体"/>
          <w:b/>
          <w:bCs/>
          <w:kern w:val="0"/>
          <w:sz w:val="24"/>
          <w:szCs w:val="24"/>
        </w:rPr>
        <w:t>（1）广东省基层医疗机构中医类别的全科医师明显不足</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截止2019年底,广东农村地区全科医生总数为2134人,全科医生拥有量为0.42名全科医生/万人,按照1名全科医生/万人的最低配置标准,缺口为3266人。按照到2020年平均每万人口拥有2～3名全科医生的配置标准预测,全科医生总数应10800～16200人,需要在2019年基础上增加8666～14066人；截止到2019年底,广东城市地区全科医生总为3679人,按照到2020年平均每万人口拥有至少3名全科医生的配置标准预测,全科医生总数应为11037人,需要在2019年基础上增加7304人。广东省基层医疗机构全科医生缺口大。因此，面对群众迫切的中医药服务需求，探索构建具有中医特色的全科医学人才培养模式具有重要的意义。</w:t>
      </w:r>
    </w:p>
    <w:p>
      <w:pPr>
        <w:widowControl/>
        <w:spacing w:line="360" w:lineRule="auto"/>
        <w:ind w:firstLine="482" w:firstLineChars="200"/>
        <w:jc w:val="left"/>
        <w:rPr>
          <w:rFonts w:ascii="宋体" w:hAnsi="宋体" w:cs="宋体"/>
          <w:b/>
          <w:bCs/>
          <w:kern w:val="0"/>
          <w:sz w:val="24"/>
          <w:szCs w:val="24"/>
        </w:rPr>
      </w:pPr>
      <w:r>
        <w:rPr>
          <w:rFonts w:hint="eastAsia" w:ascii="宋体" w:hAnsi="宋体" w:cs="宋体"/>
          <w:b/>
          <w:bCs/>
          <w:kern w:val="0"/>
          <w:sz w:val="24"/>
          <w:szCs w:val="24"/>
        </w:rPr>
        <w:t>（2）茂名周边地区对基层医疗卫生人才的需求</w:t>
      </w:r>
    </w:p>
    <w:p>
      <w:pPr>
        <w:widowControl/>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茂名位于广东省西南部，东毗阳江，西临湛江，北连云浮和广西壮族自治区，南临南海，交通便捷。与周边地区有经济、文化、医疗卫生、教育、人才输送等方面的合作交流。</w:t>
      </w:r>
    </w:p>
    <w:p>
      <w:pPr>
        <w:widowControl/>
        <w:spacing w:line="360" w:lineRule="auto"/>
        <w:ind w:firstLine="480" w:firstLineChars="200"/>
        <w:jc w:val="left"/>
        <w:rPr>
          <w:rFonts w:hint="eastAsia" w:ascii="宋体" w:hAnsi="宋体" w:cs="宋体"/>
          <w:sz w:val="24"/>
        </w:rPr>
      </w:pPr>
      <w:r>
        <w:rPr>
          <w:rFonts w:hint="eastAsia" w:ascii="宋体" w:hAnsi="宋体" w:cs="宋体"/>
          <w:kern w:val="0"/>
          <w:sz w:val="24"/>
          <w:szCs w:val="24"/>
        </w:rPr>
        <w:t>2020年阳江市政</w:t>
      </w:r>
      <w:r>
        <w:rPr>
          <w:rFonts w:hint="eastAsia" w:ascii="宋体" w:hAnsi="宋体" w:cs="宋体"/>
          <w:sz w:val="24"/>
        </w:rPr>
        <w:t>府工作报告提出：</w:t>
      </w:r>
      <w:r>
        <w:rPr>
          <w:rFonts w:ascii="宋体" w:hAnsi="宋体" w:cs="宋体"/>
          <w:sz w:val="24"/>
        </w:rPr>
        <w:t>加快健康阳江建设。加大基层医疗卫生人才培养力度，开展全科医生培训。完发展中医药特色服务，</w:t>
      </w:r>
      <w:r>
        <w:rPr>
          <w:rFonts w:hint="eastAsia" w:ascii="宋体" w:hAnsi="宋体" w:cs="宋体"/>
          <w:sz w:val="24"/>
        </w:rPr>
        <w:t>大力发展中医适宜技术</w:t>
      </w:r>
      <w:r>
        <w:rPr>
          <w:rFonts w:ascii="宋体" w:hAnsi="宋体" w:cs="宋体"/>
          <w:sz w:val="24"/>
        </w:rPr>
        <w:t>。</w:t>
      </w:r>
    </w:p>
    <w:p>
      <w:pPr>
        <w:overflowPunct w:val="0"/>
        <w:spacing w:line="500" w:lineRule="exact"/>
        <w:ind w:firstLine="480" w:firstLineChars="200"/>
        <w:jc w:val="left"/>
        <w:rPr>
          <w:rFonts w:hint="eastAsia" w:ascii="宋体" w:hAnsi="宋体" w:cs="宋体"/>
          <w:sz w:val="24"/>
        </w:rPr>
      </w:pPr>
      <w:r>
        <w:rPr>
          <w:rFonts w:hint="eastAsia" w:ascii="宋体" w:hAnsi="宋体" w:cs="宋体"/>
          <w:sz w:val="24"/>
        </w:rPr>
        <w:t>2020年云浮市政府工作报告提出：</w:t>
      </w:r>
      <w:r>
        <w:rPr>
          <w:rFonts w:ascii="宋体" w:hAnsi="宋体" w:cs="宋体"/>
          <w:sz w:val="24"/>
        </w:rPr>
        <w:t>提升基层医疗卫生服务能力。进一步加强基层医疗卫生人才队伍建设，培训全科医生，扩大订单定向医学生招收规模，</w:t>
      </w:r>
      <w:r>
        <w:rPr>
          <w:rFonts w:hint="eastAsia" w:ascii="宋体" w:hAnsi="宋体" w:cs="宋体"/>
          <w:sz w:val="24"/>
        </w:rPr>
        <w:t>大力发展中医适宜技术，</w:t>
      </w:r>
      <w:r>
        <w:rPr>
          <w:rFonts w:ascii="宋体" w:hAnsi="宋体" w:cs="宋体"/>
          <w:sz w:val="24"/>
        </w:rPr>
        <w:t>为基层群众提供更加优质、便捷的</w:t>
      </w:r>
      <w:r>
        <w:rPr>
          <w:rFonts w:hint="eastAsia" w:ascii="宋体" w:hAnsi="宋体" w:cs="宋体"/>
          <w:sz w:val="24"/>
        </w:rPr>
        <w:t>中医</w:t>
      </w:r>
      <w:r>
        <w:rPr>
          <w:rFonts w:ascii="宋体" w:hAnsi="宋体" w:cs="宋体"/>
          <w:sz w:val="24"/>
        </w:rPr>
        <w:t>基本医疗卫生服务。</w:t>
      </w:r>
    </w:p>
    <w:p>
      <w:pPr>
        <w:overflowPunct w:val="0"/>
        <w:spacing w:line="500" w:lineRule="exact"/>
        <w:ind w:firstLine="480" w:firstLineChars="200"/>
        <w:jc w:val="left"/>
        <w:rPr>
          <w:rFonts w:hint="eastAsia" w:ascii="宋体" w:hAnsi="宋体" w:cs="宋体"/>
          <w:sz w:val="24"/>
        </w:rPr>
      </w:pPr>
      <w:r>
        <w:rPr>
          <w:rFonts w:hint="eastAsia" w:ascii="宋体" w:hAnsi="宋体" w:cs="宋体"/>
          <w:sz w:val="24"/>
        </w:rPr>
        <w:t>2020年玉林市政府工作报告提出：推进健康玉林建设。坚持中西医并重，大力发展中医适宜技术，推动中医药健康发展。</w:t>
      </w:r>
    </w:p>
    <w:p>
      <w:pPr>
        <w:overflowPunct w:val="0"/>
        <w:spacing w:line="500" w:lineRule="exact"/>
        <w:ind w:firstLine="480" w:firstLineChars="200"/>
        <w:jc w:val="left"/>
        <w:rPr>
          <w:rFonts w:hint="eastAsia" w:ascii="宋体" w:hAnsi="宋体" w:cs="宋体"/>
          <w:sz w:val="24"/>
        </w:rPr>
      </w:pPr>
      <w:r>
        <w:rPr>
          <w:rFonts w:hint="eastAsia" w:ascii="宋体" w:hAnsi="宋体" w:cs="宋体"/>
          <w:sz w:val="24"/>
        </w:rPr>
        <w:t>我院是粤西地区唯一一所高职医药卫生类专科层次院校，创新面向周边基层的中医人才培养模式，多途径、多层次、高效率的培养中医类别全科医生，才能实现人人基本享有中医服务的目标，体现中医改革的惠民效果。增设中医专业是对国家中医药相关政策及周边当地政府部门发展的积极响应。</w:t>
      </w:r>
    </w:p>
    <w:p>
      <w:pPr>
        <w:numPr>
          <w:ilvl w:val="0"/>
          <w:numId w:val="1"/>
        </w:numPr>
        <w:spacing w:line="500" w:lineRule="exact"/>
        <w:ind w:firstLine="482" w:firstLineChars="200"/>
        <w:jc w:val="left"/>
        <w:rPr>
          <w:rFonts w:hint="eastAsia" w:ascii="宋体" w:hAnsi="宋体" w:cs="宋体"/>
          <w:b/>
          <w:bCs/>
          <w:kern w:val="0"/>
          <w:sz w:val="24"/>
          <w:szCs w:val="24"/>
        </w:rPr>
      </w:pPr>
      <w:r>
        <w:rPr>
          <w:rFonts w:hint="eastAsia" w:ascii="宋体" w:hAnsi="宋体" w:cs="宋体"/>
          <w:b/>
          <w:bCs/>
          <w:kern w:val="0"/>
          <w:sz w:val="24"/>
          <w:szCs w:val="24"/>
        </w:rPr>
        <w:t>全省面向基层农村订单定向培养中医类医学大学生供需不足</w:t>
      </w:r>
    </w:p>
    <w:p>
      <w:pPr>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订单定向培养医学大学生是贯彻落实省委、省政府关于建设健康广东、打造卫生强省战略决策的重要举措，是提升基层医疗卫生服务能力的基础工程，是推进广东医疗</w:t>
      </w:r>
      <w:r>
        <w:rPr>
          <w:rFonts w:ascii="宋体" w:hAnsi="宋体" w:cs="宋体"/>
          <w:kern w:val="0"/>
          <w:sz w:val="24"/>
          <w:szCs w:val="24"/>
        </w:rPr>
        <w:t>“</w:t>
      </w:r>
      <w:r>
        <w:rPr>
          <w:rFonts w:hint="eastAsia" w:ascii="宋体" w:hAnsi="宋体" w:cs="宋体"/>
          <w:kern w:val="0"/>
          <w:sz w:val="24"/>
          <w:szCs w:val="24"/>
        </w:rPr>
        <w:t>强基层、补短板</w:t>
      </w:r>
      <w:r>
        <w:rPr>
          <w:rFonts w:ascii="宋体" w:hAnsi="宋体" w:cs="宋体"/>
          <w:kern w:val="0"/>
          <w:sz w:val="24"/>
          <w:szCs w:val="24"/>
        </w:rPr>
        <w:t>”</w:t>
      </w:r>
      <w:r>
        <w:rPr>
          <w:rFonts w:hint="eastAsia" w:ascii="宋体" w:hAnsi="宋体" w:cs="宋体"/>
          <w:kern w:val="0"/>
          <w:sz w:val="24"/>
          <w:szCs w:val="24"/>
        </w:rPr>
        <w:t>的关键。《关于做好广东</w:t>
      </w:r>
      <w:r>
        <w:rPr>
          <w:rFonts w:ascii="宋体" w:hAnsi="宋体" w:cs="宋体"/>
          <w:kern w:val="0"/>
          <w:sz w:val="24"/>
          <w:szCs w:val="24"/>
        </w:rPr>
        <w:t>2019</w:t>
      </w:r>
      <w:r>
        <w:rPr>
          <w:rFonts w:hint="eastAsia" w:ascii="宋体" w:hAnsi="宋体" w:cs="宋体"/>
          <w:kern w:val="0"/>
          <w:sz w:val="24"/>
          <w:szCs w:val="24"/>
        </w:rPr>
        <w:t>年订单定向培养农村卫生人才工作的通知》提出：2019年起，订单定向医学大学生定点培养院校为广州中医药大学、汕头大学医学院、广东医科大学、广东药科大学、韶关学院、嘉应学院、广东江门中医药职业学院和肇庆医学高等专科学校等</w:t>
      </w:r>
      <w:r>
        <w:rPr>
          <w:rFonts w:ascii="宋体" w:hAnsi="宋体" w:cs="宋体"/>
          <w:kern w:val="0"/>
          <w:sz w:val="24"/>
          <w:szCs w:val="24"/>
        </w:rPr>
        <w:t>8</w:t>
      </w:r>
      <w:r>
        <w:rPr>
          <w:rFonts w:hint="eastAsia" w:ascii="宋体" w:hAnsi="宋体" w:cs="宋体"/>
          <w:kern w:val="0"/>
          <w:sz w:val="24"/>
          <w:szCs w:val="24"/>
        </w:rPr>
        <w:t>所高等院校，2020年有本科定向毕业生</w:t>
      </w:r>
      <w:r>
        <w:rPr>
          <w:rFonts w:ascii="宋体" w:hAnsi="宋体" w:cs="宋体"/>
          <w:kern w:val="0"/>
          <w:sz w:val="24"/>
          <w:szCs w:val="24"/>
        </w:rPr>
        <w:t>186</w:t>
      </w:r>
      <w:r>
        <w:rPr>
          <w:rFonts w:hint="eastAsia" w:ascii="宋体" w:hAnsi="宋体" w:cs="宋体"/>
          <w:kern w:val="0"/>
          <w:sz w:val="24"/>
          <w:szCs w:val="24"/>
        </w:rPr>
        <w:t>名和专科毕业生</w:t>
      </w:r>
      <w:r>
        <w:rPr>
          <w:rFonts w:ascii="宋体" w:hAnsi="宋体" w:cs="宋体"/>
          <w:kern w:val="0"/>
          <w:sz w:val="24"/>
          <w:szCs w:val="24"/>
        </w:rPr>
        <w:t>165</w:t>
      </w:r>
      <w:r>
        <w:rPr>
          <w:rFonts w:hint="eastAsia" w:ascii="宋体" w:hAnsi="宋体" w:cs="宋体"/>
          <w:kern w:val="0"/>
          <w:sz w:val="24"/>
          <w:szCs w:val="24"/>
        </w:rPr>
        <w:t>名</w:t>
      </w:r>
      <w:r>
        <w:rPr>
          <w:rFonts w:ascii="宋体" w:hAnsi="宋体" w:cs="宋体"/>
          <w:kern w:val="0"/>
          <w:sz w:val="24"/>
          <w:szCs w:val="24"/>
        </w:rPr>
        <w:t>(</w:t>
      </w:r>
      <w:r>
        <w:rPr>
          <w:rFonts w:hint="eastAsia" w:ascii="宋体" w:hAnsi="宋体" w:cs="宋体"/>
          <w:kern w:val="0"/>
          <w:sz w:val="24"/>
          <w:szCs w:val="24"/>
        </w:rPr>
        <w:t>中医招生人数总量保持</w:t>
      </w:r>
      <w:r>
        <w:rPr>
          <w:rFonts w:ascii="宋体" w:hAnsi="宋体" w:cs="宋体"/>
          <w:kern w:val="0"/>
          <w:sz w:val="24"/>
          <w:szCs w:val="24"/>
        </w:rPr>
        <w:t>25%)</w:t>
      </w:r>
      <w:r>
        <w:rPr>
          <w:rFonts w:hint="eastAsia" w:ascii="宋体" w:hAnsi="宋体" w:cs="宋体"/>
          <w:kern w:val="0"/>
          <w:sz w:val="24"/>
          <w:szCs w:val="24"/>
        </w:rPr>
        <w:t>共351名。而2019年广东省《政府工作报告》中提出加强粤东粤西粤北基层医疗人才队伍和服务能力的建设，为粤东粤西粤北地区培养全科医生5580名，扩大订单定向医学生招收规模至每年1400名。</w:t>
      </w:r>
    </w:p>
    <w:p>
      <w:pPr>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从以上数据分析，2020年有本科和专科毕业定向农村医学生共351名（2023-2025年毕业），与省政府对粤东粤西粤北区域的工作目标1400名，仅此区域最低每年缺口1049名。若按此培训模式，难以满足2030年广东省1.1亿人口（每万名居民拥有5名合格的全科医生）的需求。</w:t>
      </w:r>
    </w:p>
    <w:p>
      <w:pPr>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综上所述，广东省要“建设中医药强省”，以期至2030年将形成一支规模大、结构优、水平高的中医全科人才队伍，成为中医药综合实力全国领先的中医药强省，仍需加大中医药，尤其是中医全科人才的培养。</w:t>
      </w:r>
    </w:p>
    <w:p>
      <w:pPr>
        <w:adjustRightInd w:val="0"/>
        <w:snapToGrid w:val="0"/>
        <w:spacing w:line="360" w:lineRule="auto"/>
        <w:ind w:firstLine="482" w:firstLineChars="200"/>
        <w:rPr>
          <w:rFonts w:hint="eastAsia" w:ascii="宋体" w:hAnsi="宋体" w:cs="宋体"/>
          <w:b/>
          <w:bCs/>
          <w:kern w:val="0"/>
          <w:sz w:val="24"/>
          <w:szCs w:val="24"/>
        </w:rPr>
      </w:pPr>
      <w:r>
        <w:rPr>
          <w:rFonts w:hint="eastAsia" w:ascii="宋体" w:hAnsi="宋体" w:cs="宋体"/>
          <w:b/>
          <w:bCs/>
          <w:kern w:val="0"/>
          <w:sz w:val="24"/>
          <w:szCs w:val="24"/>
        </w:rPr>
        <w:t>(4)茂名市卫生健康局委托我院在三年内订单式培养基层中医类别全科医生</w:t>
      </w:r>
      <w:r>
        <w:rPr>
          <w:rFonts w:hint="eastAsia" w:ascii="宋体" w:hAnsi="宋体" w:cs="宋体"/>
          <w:b/>
          <w:bCs/>
          <w:kern w:val="0"/>
          <w:sz w:val="24"/>
          <w:szCs w:val="24"/>
          <w:lang w:val="en-US" w:eastAsia="zh-CN"/>
        </w:rPr>
        <w:t>300</w:t>
      </w:r>
      <w:r>
        <w:rPr>
          <w:rFonts w:hint="eastAsia" w:ascii="宋体" w:hAnsi="宋体" w:cs="宋体"/>
          <w:b/>
          <w:bCs/>
          <w:kern w:val="0"/>
          <w:sz w:val="24"/>
          <w:szCs w:val="24"/>
        </w:rPr>
        <w:t>人需求</w:t>
      </w:r>
    </w:p>
    <w:p>
      <w:pPr>
        <w:spacing w:line="500" w:lineRule="exact"/>
        <w:ind w:firstLine="480" w:firstLineChars="200"/>
        <w:jc w:val="left"/>
        <w:rPr>
          <w:rFonts w:hint="eastAsia" w:ascii="宋体" w:hAnsi="宋体" w:cs="宋体"/>
          <w:kern w:val="0"/>
          <w:szCs w:val="21"/>
        </w:rPr>
      </w:pPr>
      <w:r>
        <w:rPr>
          <w:rFonts w:hint="eastAsia" w:ascii="宋体" w:hAnsi="宋体" w:cs="宋体"/>
          <w:kern w:val="0"/>
          <w:sz w:val="24"/>
          <w:szCs w:val="24"/>
        </w:rPr>
        <w:t>茂名市卫健局于2018年制定《茂名市全科医生培训项目实施方案》（茂卫函〔2017〕384号</w:t>
      </w:r>
      <w:r>
        <w:rPr>
          <w:rFonts w:hint="eastAsia" w:ascii="宋体" w:hAnsi="宋体"/>
          <w:sz w:val="24"/>
          <w:szCs w:val="24"/>
        </w:rPr>
        <w:t>），</w:t>
      </w:r>
      <w:r>
        <w:rPr>
          <w:rFonts w:hint="eastAsia" w:ascii="宋体" w:hAnsi="宋体" w:cs="宋体"/>
          <w:kern w:val="0"/>
          <w:sz w:val="24"/>
          <w:szCs w:val="24"/>
        </w:rPr>
        <w:t>实施方案的目标为通过全科医生规范化培训、助理全科医生培训、全科医生转岗培训、全科医生岗位培训等方式，加快全科医生培养。</w:t>
      </w:r>
      <w:r>
        <w:rPr>
          <w:rFonts w:hint="eastAsia" w:ascii="宋体" w:hAnsi="宋体"/>
          <w:sz w:val="24"/>
          <w:szCs w:val="24"/>
        </w:rPr>
        <w:t>通过调研分析（见表8）</w:t>
      </w:r>
      <w:r>
        <w:rPr>
          <w:rFonts w:hint="eastAsia" w:ascii="宋体" w:hAnsi="宋体" w:cs="宋体"/>
          <w:kern w:val="0"/>
          <w:sz w:val="24"/>
          <w:szCs w:val="24"/>
        </w:rPr>
        <w:t>，截至2019年12月，调查显示茂名市全科医师人数为705人，中医类别102人仅占14.5%。若按茂名城乡常住人口631.32万人计算，2020年基层全科医师缺口为1189人（按每万人口2名计算），中医类别全科医生缺口339人（每万人口0.7 名计算）。假设茂名市常住人口不变，至2030年，基层全科医师缺口为2451名以上（按每万人口5名计算）。已有全科医生人员中80%是通过全科医生转岗等培训方式培养，中医类别全科医生仅占14.5%。65岁及以上老年人中医药健康管理服务率及0-36个月儿童中医药健康管理服务率均低于47%。</w:t>
      </w:r>
    </w:p>
    <w:p>
      <w:pPr>
        <w:spacing w:line="500" w:lineRule="exact"/>
        <w:jc w:val="center"/>
        <w:rPr>
          <w:rFonts w:ascii="宋体" w:hAnsi="宋体" w:cs="宋体"/>
          <w:kern w:val="0"/>
          <w:sz w:val="24"/>
          <w:szCs w:val="24"/>
        </w:rPr>
      </w:pPr>
      <w:r>
        <w:rPr>
          <w:rFonts w:hint="eastAsia" w:ascii="宋体" w:hAnsi="宋体" w:cs="宋体"/>
          <w:kern w:val="0"/>
          <w:sz w:val="24"/>
          <w:szCs w:val="24"/>
        </w:rPr>
        <w:t xml:space="preserve">     </w:t>
      </w:r>
      <w:r>
        <w:rPr>
          <w:rFonts w:hint="eastAsia" w:ascii="宋体" w:hAnsi="宋体" w:cs="宋体"/>
          <w:kern w:val="0"/>
          <w:szCs w:val="21"/>
        </w:rPr>
        <w:t>表8  茂名市基层全科医师统计及需求预测</w:t>
      </w:r>
      <w:r>
        <w:rPr>
          <w:rFonts w:hint="eastAsia" w:ascii="宋体" w:hAnsi="宋体" w:cs="宋体"/>
          <w:kern w:val="0"/>
          <w:sz w:val="24"/>
          <w:szCs w:val="24"/>
        </w:rPr>
        <w:t xml:space="preserve">  </w:t>
      </w:r>
    </w:p>
    <w:p>
      <w:pPr>
        <w:spacing w:line="360" w:lineRule="auto"/>
        <w:ind w:firstLine="480" w:firstLineChars="200"/>
        <w:jc w:val="left"/>
        <w:rPr>
          <w:rFonts w:hint="eastAsia" w:ascii="宋体" w:hAnsi="宋体"/>
          <w:sz w:val="24"/>
          <w:szCs w:val="24"/>
        </w:rPr>
      </w:pPr>
      <w:r>
        <w:rPr>
          <w:rFonts w:ascii="宋体" w:hAnsi="宋体" w:cs="宋体"/>
          <w:sz w:val="24"/>
          <w:szCs w:val="24"/>
        </w:rPr>
        <w:drawing>
          <wp:anchor distT="0" distB="0" distL="114300" distR="114300" simplePos="0" relativeHeight="251659264" behindDoc="0" locked="0" layoutInCell="1" allowOverlap="1">
            <wp:simplePos x="0" y="0"/>
            <wp:positionH relativeFrom="column">
              <wp:posOffset>-81280</wp:posOffset>
            </wp:positionH>
            <wp:positionV relativeFrom="paragraph">
              <wp:posOffset>109220</wp:posOffset>
            </wp:positionV>
            <wp:extent cx="5361305" cy="2156460"/>
            <wp:effectExtent l="0" t="0" r="10795" b="2540"/>
            <wp:wrapTopAndBottom/>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5361305" cy="2156460"/>
                    </a:xfrm>
                    <a:prstGeom prst="rect">
                      <a:avLst/>
                    </a:prstGeom>
                    <a:noFill/>
                    <a:ln>
                      <a:noFill/>
                    </a:ln>
                  </pic:spPr>
                </pic:pic>
              </a:graphicData>
            </a:graphic>
          </wp:anchor>
        </w:drawing>
      </w:r>
      <w:r>
        <w:rPr>
          <w:rFonts w:hint="eastAsia" w:ascii="宋体" w:hAnsi="宋体" w:cs="宋体"/>
          <w:kern w:val="0"/>
          <w:sz w:val="24"/>
          <w:szCs w:val="24"/>
        </w:rPr>
        <w:t>中医类别基层全科医师缺口大，很难为农村基层群众提供更加优质、便捷的中医基本医疗卫生服务。</w:t>
      </w:r>
      <w:r>
        <w:rPr>
          <w:rFonts w:hint="eastAsia" w:ascii="宋体" w:hAnsi="宋体"/>
          <w:sz w:val="24"/>
          <w:szCs w:val="24"/>
        </w:rPr>
        <w:t>目前整个茂名地区，乃至东到阳江，西至广西玉林，西北至云浮地区只有广东茂名健康职业学院唯一一所高职医学院校（广东医科大学是粤西地区唯一一所学校培养本科及以上临床专业人才，但广东医科大学不开设全科医学专业。</w:t>
      </w:r>
      <w:r>
        <w:rPr>
          <w:rFonts w:ascii="宋体" w:hAnsi="宋体"/>
          <w:sz w:val="24"/>
          <w:szCs w:val="24"/>
        </w:rPr>
        <w:t>随着我国医疗卫生体制的改革，中医药在医疗服务中的作用越来越重要，基层百姓对中医药的需求很大</w:t>
      </w:r>
      <w:r>
        <w:rPr>
          <w:rFonts w:hint="eastAsia" w:ascii="宋体" w:hAnsi="宋体"/>
          <w:sz w:val="24"/>
          <w:szCs w:val="24"/>
        </w:rPr>
        <w:t>。</w:t>
      </w:r>
    </w:p>
    <w:p>
      <w:pPr>
        <w:adjustRightInd w:val="0"/>
        <w:snapToGrid w:val="0"/>
        <w:spacing w:line="360" w:lineRule="auto"/>
        <w:ind w:firstLine="480" w:firstLineChars="200"/>
        <w:rPr>
          <w:rFonts w:hint="eastAsia" w:ascii="宋体" w:hAnsi="宋体" w:cs="宋体"/>
          <w:b/>
          <w:color w:val="000000"/>
          <w:kern w:val="0"/>
          <w:sz w:val="24"/>
          <w:szCs w:val="24"/>
          <w:shd w:val="clear" w:color="auto" w:fill="FFFFFF"/>
        </w:rPr>
      </w:pPr>
      <w:r>
        <w:rPr>
          <w:rFonts w:hint="eastAsia" w:ascii="宋体" w:hAnsi="宋体"/>
          <w:b w:val="0"/>
          <w:bCs w:val="0"/>
          <w:sz w:val="24"/>
          <w:szCs w:val="24"/>
        </w:rPr>
        <w:t>因此，2019年茂名市卫生健康局委托我院在三年内订单式培养基层中医类全科医生</w:t>
      </w:r>
      <w:r>
        <w:rPr>
          <w:rFonts w:hint="eastAsia" w:ascii="宋体" w:hAnsi="宋体"/>
          <w:b w:val="0"/>
          <w:bCs w:val="0"/>
          <w:sz w:val="24"/>
          <w:szCs w:val="24"/>
          <w:lang w:val="en-US" w:eastAsia="zh-CN"/>
        </w:rPr>
        <w:t>300</w:t>
      </w:r>
      <w:r>
        <w:rPr>
          <w:rFonts w:hint="eastAsia" w:ascii="宋体" w:hAnsi="宋体"/>
          <w:b w:val="0"/>
          <w:bCs w:val="0"/>
          <w:sz w:val="24"/>
          <w:szCs w:val="24"/>
        </w:rPr>
        <w:t>人，以充</w:t>
      </w:r>
      <w:r>
        <w:rPr>
          <w:rFonts w:hint="eastAsia" w:ascii="宋体" w:hAnsi="宋体"/>
          <w:sz w:val="24"/>
          <w:szCs w:val="24"/>
        </w:rPr>
        <w:t>实我市基层医疗卫生机构人才队伍，提升基层医疗卫生人员全科医疗服务能力和水平。我院增设中医专业，通过3+2模式培养的中医类别基层全科医生，可满足广大基层医疗机构对中医专业技术人才的需求，发挥“基层乡村健康守门人”作用。这也</w:t>
      </w:r>
      <w:r>
        <w:rPr>
          <w:rFonts w:hint="eastAsia" w:ascii="宋体" w:hAnsi="宋体"/>
          <w:b w:val="0"/>
          <w:bCs w:val="0"/>
          <w:sz w:val="24"/>
          <w:szCs w:val="24"/>
        </w:rPr>
        <w:t>是茂名市政府积极响应《国务院办公厅关于加快医学教育创新发展的指导意见》（国办发〔2020〕34号）“加大全科医学人才培养力度。提升基层医疗卫生行业职业吸引力。逐步扩大订单定向免费医学生培养规模，各地要结合实际为村卫生室和边远贫困地区乡镇卫生院培养一批高职定向医学生，加快培养‘小病善治、大病善</w:t>
      </w:r>
      <w:r>
        <w:rPr>
          <w:rFonts w:hint="eastAsia" w:ascii="宋体" w:hAnsi="宋体"/>
          <w:sz w:val="24"/>
          <w:szCs w:val="24"/>
        </w:rPr>
        <w:t>识、重病善转、慢病善管</w:t>
      </w:r>
      <w:r>
        <w:rPr>
          <w:rFonts w:ascii="宋体" w:hAnsi="宋体"/>
          <w:sz w:val="24"/>
          <w:szCs w:val="24"/>
        </w:rPr>
        <w:t>’</w:t>
      </w:r>
      <w:r>
        <w:rPr>
          <w:rFonts w:hint="eastAsia" w:ascii="宋体" w:hAnsi="宋体"/>
          <w:sz w:val="24"/>
          <w:szCs w:val="24"/>
        </w:rPr>
        <w:t>的防治结合全科医学人才”的重要举措。</w:t>
      </w:r>
    </w:p>
    <w:p>
      <w:pPr>
        <w:spacing w:line="360" w:lineRule="auto"/>
        <w:ind w:firstLine="482" w:firstLineChars="200"/>
        <w:jc w:val="left"/>
        <w:rPr>
          <w:rFonts w:hint="eastAsia" w:ascii="宋体" w:hAnsi="宋体" w:cs="宋体"/>
          <w:b/>
          <w:bCs/>
          <w:sz w:val="24"/>
        </w:rPr>
      </w:pPr>
      <w:r>
        <w:rPr>
          <w:rFonts w:hint="eastAsia" w:ascii="宋体" w:hAnsi="宋体" w:cs="宋体"/>
          <w:b/>
          <w:color w:val="000000"/>
          <w:kern w:val="0"/>
          <w:sz w:val="24"/>
          <w:szCs w:val="24"/>
          <w:shd w:val="clear" w:color="auto" w:fill="FFFFFF"/>
        </w:rPr>
        <w:t>二、</w:t>
      </w:r>
      <w:r>
        <w:rPr>
          <w:rFonts w:hint="eastAsia" w:ascii="宋体" w:hAnsi="宋体" w:cs="宋体"/>
          <w:b/>
          <w:bCs/>
          <w:sz w:val="24"/>
        </w:rPr>
        <w:t>我院具有良好的中医学类专业办学经验</w:t>
      </w:r>
    </w:p>
    <w:p>
      <w:pPr>
        <w:spacing w:line="360" w:lineRule="auto"/>
        <w:ind w:firstLine="480" w:firstLineChars="200"/>
        <w:jc w:val="left"/>
        <w:rPr>
          <w:rFonts w:ascii="宋体" w:hAnsi="宋体" w:cs="宋体"/>
          <w:sz w:val="24"/>
        </w:rPr>
      </w:pPr>
      <w:r>
        <w:rPr>
          <w:rFonts w:hint="eastAsia" w:ascii="宋体" w:hAnsi="宋体" w:cs="宋体"/>
          <w:sz w:val="24"/>
        </w:rPr>
        <w:t>学院创办的基础是国家重点中专广东省茂名卫生学校。茂名卫生学校始建于1960年，前身为茂名市业余医科专修学校，先后更名为茂名市卫生学校、茂名市中医学校、茂名市卫生进修学校、广东省茂名卫生学校。学校办学过程中，中职教育开设的全日制中医学、中医康复、中医骨伤、中西医结合、农村医学、社区医学、乡村医生、卫生保健等专业毕业生6000多人。</w:t>
      </w:r>
    </w:p>
    <w:p>
      <w:pPr>
        <w:spacing w:line="360" w:lineRule="auto"/>
        <w:ind w:firstLine="480" w:firstLineChars="200"/>
        <w:jc w:val="left"/>
        <w:rPr>
          <w:rFonts w:hint="eastAsia" w:ascii="宋体" w:hAnsi="宋体" w:cs="宋体"/>
          <w:sz w:val="24"/>
        </w:rPr>
      </w:pPr>
      <w:r>
        <w:rPr>
          <w:rFonts w:hint="eastAsia" w:ascii="宋体" w:hAnsi="宋体" w:cs="宋体"/>
          <w:sz w:val="24"/>
        </w:rPr>
        <w:t>广东茂名健康职业学院是2015年3月经广东省人民政府批准、教育部备案的公办全日制普通高等院校，已有5年办学历史，是粤西地区唯一一所医药卫生与健康类高职院校。学校与广州中医药大学、南方医科大学等学校合作，开展成人中医学专业专科、本科业余办学，具有丰富的中医学专业办学经验。</w:t>
      </w:r>
    </w:p>
    <w:p>
      <w:pPr>
        <w:spacing w:line="360" w:lineRule="auto"/>
        <w:ind w:firstLine="480" w:firstLineChars="200"/>
        <w:jc w:val="left"/>
        <w:rPr>
          <w:rFonts w:hint="eastAsia" w:ascii="宋体" w:hAnsi="宋体" w:cs="宋体"/>
          <w:sz w:val="24"/>
        </w:rPr>
      </w:pPr>
      <w:r>
        <w:rPr>
          <w:rFonts w:hint="eastAsia" w:ascii="宋体" w:hAnsi="宋体" w:cs="宋体"/>
          <w:sz w:val="24"/>
        </w:rPr>
        <w:t>学院自2015年起在高职中医养生、中药学、药学、康复治疗技术、医学营养、健康管理等专业，开设有《中医基础理论》、《中医药学概论》、《中医药膳学》、《中医养生学》、《中药与中成药学》、《针灸学》、《推拿学》、《中国传统康复技术》等中医类课程。现有</w:t>
      </w:r>
      <w:r>
        <w:rPr>
          <w:rFonts w:hint="eastAsia" w:ascii="宋体" w:hAnsi="宋体" w:cs="宋体"/>
          <w:sz w:val="24"/>
          <w:lang w:val="en-US" w:eastAsia="zh-CN"/>
        </w:rPr>
        <w:t>中医学、</w:t>
      </w:r>
      <w:r>
        <w:rPr>
          <w:rFonts w:hint="eastAsia" w:ascii="宋体" w:hAnsi="宋体" w:cs="宋体"/>
          <w:sz w:val="24"/>
        </w:rPr>
        <w:t>针灸推拿</w:t>
      </w:r>
      <w:r>
        <w:rPr>
          <w:rFonts w:hint="eastAsia" w:ascii="宋体" w:hAnsi="宋体" w:cs="宋体"/>
          <w:sz w:val="24"/>
          <w:lang w:val="en-US" w:eastAsia="zh-CN"/>
        </w:rPr>
        <w:t>两个</w:t>
      </w:r>
      <w:r>
        <w:rPr>
          <w:rFonts w:hint="eastAsia" w:ascii="宋体" w:hAnsi="宋体" w:cs="宋体"/>
          <w:sz w:val="24"/>
        </w:rPr>
        <w:t>国控</w:t>
      </w:r>
      <w:r>
        <w:rPr>
          <w:rFonts w:hint="eastAsia" w:ascii="宋体" w:hAnsi="宋体" w:cs="宋体"/>
          <w:sz w:val="24"/>
          <w:lang w:val="en-US" w:eastAsia="zh-CN"/>
        </w:rPr>
        <w:t>中医类</w:t>
      </w:r>
      <w:r>
        <w:rPr>
          <w:rFonts w:hint="eastAsia" w:ascii="宋体" w:hAnsi="宋体" w:cs="宋体"/>
          <w:sz w:val="24"/>
        </w:rPr>
        <w:t>专业，有丰富的中医学课程设置、专业建设规划、中医、针灸推拿实训室及实训设备、中医类师资力量、中医类校内外实训实习基地等基础，具有良好的中医学类专业办学经验。</w:t>
      </w:r>
    </w:p>
    <w:p>
      <w:pPr>
        <w:adjustRightInd w:val="0"/>
        <w:snapToGrid w:val="0"/>
        <w:spacing w:line="360" w:lineRule="auto"/>
        <w:ind w:firstLine="482" w:firstLineChars="200"/>
        <w:jc w:val="left"/>
        <w:rPr>
          <w:rFonts w:hint="eastAsia" w:ascii="宋体" w:hAnsi="宋体"/>
          <w:b/>
          <w:sz w:val="24"/>
          <w:szCs w:val="24"/>
        </w:rPr>
      </w:pPr>
      <w:r>
        <w:rPr>
          <w:rFonts w:hint="eastAsia" w:ascii="宋体" w:hAnsi="宋体"/>
          <w:b/>
          <w:sz w:val="24"/>
          <w:szCs w:val="24"/>
          <w:lang w:val="en-US" w:eastAsia="zh-CN"/>
        </w:rPr>
        <w:t>三、</w:t>
      </w:r>
      <w:r>
        <w:rPr>
          <w:rFonts w:hint="eastAsia" w:ascii="宋体" w:hAnsi="宋体"/>
          <w:b/>
          <w:sz w:val="24"/>
          <w:szCs w:val="24"/>
        </w:rPr>
        <w:t>拥有一支综合素质高、综合能力强的师资队伍</w:t>
      </w:r>
    </w:p>
    <w:p>
      <w:pPr>
        <w:adjustRightInd w:val="0"/>
        <w:snapToGrid w:val="0"/>
        <w:spacing w:line="360" w:lineRule="auto"/>
        <w:ind w:firstLine="480" w:firstLineChars="200"/>
        <w:jc w:val="left"/>
        <w:rPr>
          <w:rFonts w:hint="eastAsia" w:ascii="宋体" w:hAnsi="宋体" w:cs="宋体"/>
          <w:color w:val="000000"/>
          <w:kern w:val="0"/>
          <w:sz w:val="24"/>
          <w:szCs w:val="24"/>
          <w:shd w:val="clear" w:color="auto" w:fill="FFFFFF"/>
        </w:rPr>
      </w:pPr>
      <w:r>
        <w:rPr>
          <w:rFonts w:hint="eastAsia" w:ascii="宋体" w:hAnsi="宋体" w:cs="宋体"/>
          <w:color w:val="000000"/>
          <w:kern w:val="0"/>
          <w:sz w:val="24"/>
          <w:szCs w:val="24"/>
          <w:shd w:val="clear" w:color="auto" w:fill="FFFFFF"/>
        </w:rPr>
        <w:t>目前学校有专任教师261人，其中博士2人，硕士97人，副高以上职称教师52人。校内中医学教师共44名，兼职教师6人，专业教师38人。专业教师中，正高1人，副高29人，“双师型”教师27人；具有行业企业生产一线工作经历（有每年累计不少于2个月的实践经历）的专业教师33名，占专业教师（37名）的89.18%；博士学位的2人，硕士学位的教师20名，占专业教师（37名）的54.1%。其中，市级专业骨干教师10名、省级学术技术骨干2名，市名师2名、市青年名师培养对象3名。已形成职称、年龄、学历结构合理，素质高，业务强的“双师型”教师队伍。</w:t>
      </w:r>
    </w:p>
    <w:p>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color w:val="000000"/>
          <w:kern w:val="0"/>
          <w:sz w:val="24"/>
          <w:szCs w:val="24"/>
          <w:shd w:val="clear" w:color="auto" w:fill="FFFFFF"/>
        </w:rPr>
        <w:t>此外，</w:t>
      </w:r>
      <w:r>
        <w:rPr>
          <w:rFonts w:hint="eastAsia" w:ascii="宋体" w:hAnsi="宋体" w:cs="宋体"/>
          <w:sz w:val="24"/>
        </w:rPr>
        <w:t>茂名市政府大力支持中医药职业教育事业发展，在卫生、教育系统统筹安排教学资源，抽调组建经验丰富的专兼职中医学专业师资队伍，为中医学专业办学提供师资保障。目前，我市卫生计生系统受聘于广州中医药大学的中医硕士生导师近40名，客座教授50多名，还有数十名高职称、高学历的中医药人才，这些具有丰富的教学经验和临床经验的中医药人才，为我校中医学专业课提供有力的师资保证。</w:t>
      </w:r>
    </w:p>
    <w:p>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sz w:val="24"/>
          <w:lang w:val="en-US" w:eastAsia="zh-CN"/>
        </w:rPr>
        <w:t>同时</w:t>
      </w:r>
      <w:r>
        <w:rPr>
          <w:rFonts w:hint="eastAsia" w:ascii="宋体" w:hAnsi="宋体" w:cs="宋体"/>
          <w:sz w:val="24"/>
        </w:rPr>
        <w:t>中医学专业非常注重实践教学和科研训练。学校为此设置了多种实践教学环节，包括临床见习、毕业实习、课外科研活动等。通过这些实践教学活动，学生能够将所学知识应用到实际工作中去，培养独立的临床工作能力和科研能力。</w:t>
      </w:r>
    </w:p>
    <w:p>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sz w:val="24"/>
        </w:rPr>
        <w:t>在科研方面，本专业教师承担多项</w:t>
      </w:r>
      <w:r>
        <w:rPr>
          <w:rFonts w:hint="eastAsia" w:ascii="宋体" w:hAnsi="宋体" w:cs="宋体"/>
          <w:sz w:val="24"/>
          <w:lang w:val="en-US" w:eastAsia="zh-CN"/>
        </w:rPr>
        <w:t>省</w:t>
      </w:r>
      <w:r>
        <w:rPr>
          <w:rFonts w:hint="eastAsia" w:ascii="宋体" w:hAnsi="宋体" w:cs="宋体"/>
          <w:sz w:val="24"/>
        </w:rPr>
        <w:t>级和</w:t>
      </w:r>
      <w:r>
        <w:rPr>
          <w:rFonts w:hint="eastAsia" w:ascii="宋体" w:hAnsi="宋体" w:cs="宋体"/>
          <w:sz w:val="24"/>
          <w:lang w:val="en-US" w:eastAsia="zh-CN"/>
        </w:rPr>
        <w:t>市</w:t>
      </w:r>
      <w:r>
        <w:rPr>
          <w:rFonts w:hint="eastAsia" w:ascii="宋体" w:hAnsi="宋体" w:cs="宋体"/>
          <w:sz w:val="24"/>
        </w:rPr>
        <w:t>级科研项目，研究领域涉及中医学的各个方面。学生可以通过参与教师的科研项目，提高自己的科研能力和创新意识。</w:t>
      </w:r>
    </w:p>
    <w:p>
      <w:pPr>
        <w:adjustRightInd w:val="0"/>
        <w:snapToGrid w:val="0"/>
        <w:spacing w:line="360" w:lineRule="auto"/>
        <w:ind w:firstLine="482" w:firstLineChars="200"/>
        <w:jc w:val="left"/>
        <w:rPr>
          <w:rFonts w:hint="eastAsia" w:ascii="宋体" w:hAnsi="宋体"/>
          <w:b/>
          <w:sz w:val="24"/>
          <w:szCs w:val="24"/>
        </w:rPr>
      </w:pPr>
      <w:r>
        <w:rPr>
          <w:rFonts w:hint="eastAsia" w:ascii="宋体" w:hAnsi="宋体"/>
          <w:b/>
          <w:sz w:val="24"/>
          <w:szCs w:val="24"/>
          <w:lang w:val="en-US" w:eastAsia="zh-CN"/>
        </w:rPr>
        <w:t>四、</w:t>
      </w:r>
      <w:r>
        <w:rPr>
          <w:rFonts w:hint="eastAsia" w:ascii="宋体" w:hAnsi="宋体"/>
          <w:b/>
          <w:sz w:val="24"/>
          <w:szCs w:val="24"/>
        </w:rPr>
        <w:t>具有良好的办学条件</w:t>
      </w:r>
    </w:p>
    <w:p>
      <w:pPr>
        <w:adjustRightInd w:val="0"/>
        <w:snapToGrid w:val="0"/>
        <w:spacing w:line="360" w:lineRule="auto"/>
        <w:ind w:firstLine="480" w:firstLineChars="200"/>
        <w:jc w:val="left"/>
        <w:rPr>
          <w:rFonts w:hint="eastAsia" w:ascii="宋体" w:hAnsi="宋体"/>
          <w:color w:val="000000"/>
          <w:sz w:val="24"/>
          <w:szCs w:val="24"/>
        </w:rPr>
      </w:pPr>
      <w:r>
        <w:rPr>
          <w:rFonts w:hint="eastAsia" w:ascii="宋体" w:hAnsi="宋体"/>
          <w:color w:val="000000"/>
          <w:sz w:val="24"/>
          <w:szCs w:val="24"/>
        </w:rPr>
        <w:t>我校自创建以来，学校办学定位明确，紧紧围绕医药卫生改革与发展，立足广东、辐射全国，重点为基层、农村培养高素质、应用型医药卫生技术人才；坚持按需求建设专业，把教育办到基层医药卫生人才建设的需求点上，办到健康产业的拓展点上；坚持“校院（企）合作、医教协同”的人才培养模式，把学校建设成办学理念先进、专业特色鲜明、教育教学质量上乘、社会服务能力领先的医学高等院校。</w:t>
      </w:r>
    </w:p>
    <w:p>
      <w:pPr>
        <w:adjustRightInd w:val="0"/>
        <w:snapToGrid w:val="0"/>
        <w:spacing w:line="360" w:lineRule="auto"/>
        <w:ind w:firstLine="480" w:firstLineChars="200"/>
        <w:jc w:val="left"/>
        <w:rPr>
          <w:rFonts w:hint="eastAsia" w:ascii="宋体" w:hAnsi="宋体"/>
          <w:b/>
          <w:bCs/>
          <w:sz w:val="24"/>
          <w:szCs w:val="24"/>
        </w:rPr>
      </w:pPr>
      <w:r>
        <w:rPr>
          <w:rFonts w:hint="eastAsia" w:ascii="宋体" w:hAnsi="宋体"/>
          <w:color w:val="000000"/>
          <w:sz w:val="24"/>
          <w:szCs w:val="24"/>
        </w:rPr>
        <w:t>目前，学校已形成学历教育与非学历教育、普通教育与成人教育相结合的医药卫生人才培养格局，以应用医学类和药学类专业为主体，与医院、行业、企业密切合作，在健康教育、健康管理、基层中医药服务工作等方面进行了积极探索，培养了一大批专兼职教师，建立了中医学专业实验实训、实习基地，基本建成了中医学人才培养的完整体系，具备了举办中医学专业的办学条件。</w:t>
      </w:r>
    </w:p>
    <w:p>
      <w:pPr>
        <w:adjustRightInd w:val="0"/>
        <w:snapToGrid w:val="0"/>
        <w:spacing w:line="360" w:lineRule="auto"/>
        <w:ind w:firstLine="482" w:firstLineChars="200"/>
        <w:jc w:val="left"/>
        <w:rPr>
          <w:rFonts w:hint="eastAsia" w:ascii="宋体" w:hAnsi="宋体"/>
          <w:b/>
          <w:bCs/>
          <w:color w:val="000000"/>
          <w:sz w:val="24"/>
          <w:szCs w:val="24"/>
        </w:rPr>
      </w:pPr>
      <w:r>
        <w:rPr>
          <w:rFonts w:hint="eastAsia" w:ascii="宋体" w:hAnsi="宋体"/>
          <w:b/>
          <w:bCs/>
          <w:sz w:val="24"/>
          <w:szCs w:val="24"/>
        </w:rPr>
        <w:t>1.基础设施齐全，</w:t>
      </w:r>
      <w:r>
        <w:rPr>
          <w:rFonts w:hint="eastAsia" w:ascii="宋体" w:hAnsi="宋体"/>
          <w:b/>
          <w:sz w:val="24"/>
          <w:szCs w:val="24"/>
        </w:rPr>
        <w:t>能满足实验实训教学需要</w:t>
      </w:r>
    </w:p>
    <w:p>
      <w:pPr>
        <w:adjustRightInd w:val="0"/>
        <w:snapToGrid w:val="0"/>
        <w:spacing w:line="360" w:lineRule="auto"/>
        <w:ind w:firstLine="480" w:firstLineChars="200"/>
        <w:jc w:val="left"/>
        <w:rPr>
          <w:rFonts w:hint="eastAsia" w:ascii="宋体" w:hAnsi="宋体"/>
          <w:sz w:val="24"/>
          <w:szCs w:val="24"/>
        </w:rPr>
      </w:pPr>
      <w:r>
        <w:rPr>
          <w:rFonts w:hint="eastAsia" w:ascii="宋体" w:hAnsi="宋体"/>
          <w:sz w:val="24"/>
          <w:szCs w:val="24"/>
        </w:rPr>
        <w:t>学院以职业岗位和专业技术领域要求为重点，以实训中心项目建设为引导，建立了多元化的实训室，配备了智能化专业训练系统。目前一期建设主要有</w:t>
      </w:r>
      <w:r>
        <w:rPr>
          <w:rFonts w:ascii="宋体" w:hAnsi="宋体"/>
          <w:sz w:val="24"/>
          <w:szCs w:val="24"/>
        </w:rPr>
        <w:t>3栋实训楼，分别是医技</w:t>
      </w:r>
      <w:r>
        <w:rPr>
          <w:rFonts w:hint="eastAsia" w:ascii="宋体" w:hAnsi="宋体"/>
          <w:sz w:val="24"/>
          <w:szCs w:val="24"/>
        </w:rPr>
        <w:t>、</w:t>
      </w:r>
      <w:r>
        <w:rPr>
          <w:rFonts w:ascii="宋体" w:hAnsi="宋体"/>
          <w:sz w:val="24"/>
          <w:szCs w:val="24"/>
        </w:rPr>
        <w:t>药学、护理实训楼，实训场所面积总共</w:t>
      </w:r>
      <w:r>
        <w:rPr>
          <w:rFonts w:hint="eastAsia" w:ascii="宋体" w:hAnsi="宋体" w:cs="宋体"/>
          <w:sz w:val="24"/>
          <w:szCs w:val="24"/>
        </w:rPr>
        <w:t>约17570平方米、</w:t>
      </w:r>
      <w:r>
        <w:rPr>
          <w:rFonts w:ascii="宋体" w:hAnsi="宋体"/>
          <w:sz w:val="24"/>
          <w:szCs w:val="24"/>
        </w:rPr>
        <w:t>共有实训室9</w:t>
      </w:r>
      <w:r>
        <w:rPr>
          <w:rFonts w:hint="eastAsia" w:ascii="宋体" w:hAnsi="宋体"/>
          <w:sz w:val="24"/>
          <w:szCs w:val="24"/>
        </w:rPr>
        <w:t>9</w:t>
      </w:r>
      <w:r>
        <w:rPr>
          <w:rFonts w:ascii="宋体" w:hAnsi="宋体"/>
          <w:sz w:val="24"/>
          <w:szCs w:val="24"/>
        </w:rPr>
        <w:t>间</w:t>
      </w:r>
      <w:r>
        <w:rPr>
          <w:rFonts w:hint="eastAsia" w:ascii="宋体" w:hAnsi="宋体" w:cs="宋体"/>
          <w:sz w:val="24"/>
          <w:szCs w:val="24"/>
        </w:rPr>
        <w:t>。</w:t>
      </w:r>
      <w:r>
        <w:rPr>
          <w:rFonts w:hint="eastAsia" w:ascii="宋体" w:hAnsi="宋体"/>
          <w:sz w:val="24"/>
          <w:szCs w:val="24"/>
        </w:rPr>
        <w:t>教学仪器、实验实训设备总值</w:t>
      </w:r>
      <w:r>
        <w:rPr>
          <w:rFonts w:hint="eastAsia" w:ascii="宋体" w:hAnsi="宋体" w:cs="宋体"/>
          <w:sz w:val="24"/>
          <w:szCs w:val="24"/>
        </w:rPr>
        <w:t>约3556.4万元。其中可用于专业学生开展校内实验实训室的设备总值1727.2万元。</w:t>
      </w:r>
    </w:p>
    <w:p>
      <w:pPr>
        <w:adjustRightInd w:val="0"/>
        <w:snapToGrid w:val="0"/>
        <w:spacing w:line="360" w:lineRule="auto"/>
        <w:ind w:firstLine="480" w:firstLineChars="200"/>
        <w:jc w:val="left"/>
        <w:rPr>
          <w:rFonts w:hint="eastAsia" w:ascii="宋体" w:hAnsi="宋体" w:cs="宋体"/>
          <w:color w:val="000000"/>
          <w:sz w:val="24"/>
        </w:rPr>
      </w:pPr>
      <w:r>
        <w:rPr>
          <w:rFonts w:hint="eastAsia" w:ascii="宋体" w:hAnsi="宋体" w:cs="宋体"/>
          <w:sz w:val="24"/>
          <w:szCs w:val="24"/>
        </w:rPr>
        <w:t>医技实训楼共5067.5㎡，主要包括中医实训中心和医检实训中心共35间实训室。其中，中医、针灸实训中心占2530㎡，共18间实训室。实训中心主要有中医四诊实训室、中医技能诊疗室、诊断实训室、中医药膳实训室、中药熏洗室、中医骨伤实训室、针灸实训室、推拿实训室、理疗室、康复技能实训室、虚拟多媒体机能实训、生命科学馆、生物安全、生物化学检验、临床检验等实训室。可开设包括中医基础理论、中医诊断学、中医临床、针灸学、推拿学、康复医学等实验（实训）项目。可承担中医、针灸推拿、临床医学、中医养生、中医</w:t>
      </w:r>
      <w:r>
        <w:rPr>
          <w:rFonts w:hint="eastAsia" w:ascii="宋体" w:hAnsi="宋体" w:cs="宋体"/>
          <w:color w:val="000000"/>
          <w:sz w:val="24"/>
          <w:szCs w:val="24"/>
        </w:rPr>
        <w:t>康复</w:t>
      </w:r>
      <w:r>
        <w:rPr>
          <w:rFonts w:hint="eastAsia" w:ascii="宋体" w:hAnsi="宋体"/>
          <w:color w:val="000000"/>
          <w:sz w:val="24"/>
          <w:szCs w:val="24"/>
        </w:rPr>
        <w:t>技</w:t>
      </w:r>
      <w:r>
        <w:rPr>
          <w:rFonts w:hint="eastAsia" w:ascii="宋体" w:hAnsi="宋体" w:cs="宋体"/>
          <w:color w:val="000000"/>
          <w:sz w:val="24"/>
        </w:rPr>
        <w:t>术、中药、药学、健康管理、医学营养、康复治疗技术等专业的中医学及相关课程的实验实训教学。</w:t>
      </w:r>
    </w:p>
    <w:p>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color w:val="000000"/>
          <w:sz w:val="24"/>
        </w:rPr>
        <w:t>2019年6月，我院获得广东省2019年现代职业教育质量提升计划第二批专项资金450万元。其中200万元用于中医、针灸推拿专业实训室设备建设（2020年9月已建设完成使用）。今后学校还将加大投入，与开设中医、针灸推拿、临床医学</w:t>
      </w:r>
      <w:r>
        <w:rPr>
          <w:rFonts w:hint="eastAsia" w:ascii="宋体" w:hAnsi="宋体"/>
          <w:color w:val="000000"/>
          <w:sz w:val="24"/>
          <w:szCs w:val="24"/>
        </w:rPr>
        <w:t>课程的其他专业群和职业技能培训相关机构建立共享型校内中医、针灸推拿综合实训中心，以服务中医学专业为基础，辐</w:t>
      </w:r>
      <w:r>
        <w:rPr>
          <w:rFonts w:hint="eastAsia" w:ascii="宋体" w:hAnsi="宋体"/>
          <w:sz w:val="24"/>
          <w:szCs w:val="24"/>
        </w:rPr>
        <w:t>射针灸推拿、临床医学、康复治疗技术、中医养生、健康管理、医学营养、中药、药学等专业和职业技能培训。</w:t>
      </w:r>
    </w:p>
    <w:p>
      <w:pPr>
        <w:spacing w:line="360" w:lineRule="auto"/>
        <w:ind w:firstLine="480" w:firstLineChars="200"/>
        <w:jc w:val="left"/>
        <w:rPr>
          <w:rFonts w:hint="eastAsia" w:ascii="宋体" w:hAnsi="宋体"/>
          <w:sz w:val="24"/>
          <w:szCs w:val="24"/>
        </w:rPr>
      </w:pPr>
      <w:r>
        <w:rPr>
          <w:rFonts w:hint="eastAsia" w:ascii="宋体" w:hAnsi="宋体" w:cs="宋体"/>
          <w:sz w:val="24"/>
          <w:szCs w:val="24"/>
        </w:rPr>
        <w:t>护理综合实训楼主要有体格检查、护理实训、ICU、监控室、模拟病房、院内急救、院外急救、模拟手术室、儿科技能等34间实训室；药学实训楼主要有模拟药房、中药标本房、生药学、基础化学、药物化学、药物分析、分析化学、药剂学等30间实训室。</w:t>
      </w:r>
      <w:r>
        <w:rPr>
          <w:rFonts w:hint="eastAsia" w:ascii="宋体" w:hAnsi="宋体"/>
          <w:sz w:val="24"/>
          <w:szCs w:val="24"/>
        </w:rPr>
        <w:t>实训中心建设具有先进性、实用性和科学性，具有实现实习实训教学、技能考核、师资及企业职工培训、技能竞赛、教产研发服务等“五位一体”的功能，能满足专业的实验实训教学需要。</w:t>
      </w:r>
    </w:p>
    <w:p>
      <w:pPr>
        <w:spacing w:line="360" w:lineRule="auto"/>
        <w:ind w:firstLine="482" w:firstLineChars="200"/>
        <w:jc w:val="left"/>
        <w:rPr>
          <w:rFonts w:hint="eastAsia" w:ascii="宋体" w:hAnsi="宋体" w:cs="宋体"/>
          <w:b/>
          <w:bCs/>
          <w:sz w:val="24"/>
          <w:szCs w:val="24"/>
        </w:rPr>
      </w:pPr>
      <w:r>
        <w:rPr>
          <w:rFonts w:hint="eastAsia" w:ascii="宋体" w:hAnsi="宋体" w:cs="宋体"/>
          <w:b/>
          <w:bCs/>
          <w:sz w:val="24"/>
          <w:szCs w:val="24"/>
        </w:rPr>
        <w:t>2.学院附属医院</w:t>
      </w:r>
    </w:p>
    <w:p>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sz w:val="24"/>
        </w:rPr>
        <w:t>学院有直属附属医院1所，为广东茂名健康职业学院第一附属医院（原茂名市电白区中医院二级甲等）。共建直属附属医院2所，分别是茂名市中医院和茂名市人民医院。</w:t>
      </w:r>
    </w:p>
    <w:p>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sz w:val="24"/>
        </w:rPr>
        <w:t>（1）广东茂名健康职业学院第一附属医院</w:t>
      </w:r>
    </w:p>
    <w:p>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sz w:val="24"/>
        </w:rPr>
        <w:t>2015年3月，经广东省人民政府批复同意，在茂名卫生学校的基础上设立广东茂名健康职业学院。2015年7月广东茂名健康职业学院整体搬迁到茂名市电白区水东镇，茂名市政府高度重视学院的建设发展，把学院的发展与对接茂名地区区域经济发展和重点产业（现代医疗、健康养老）的需要为目标，为了使学院的发展能快速跟上时代先进医疗技术的步伐，与现代医疗、健康养老等生活服务业同步发展，提高社会服务能力。2017年3月市政府决定将茂名市电白区中医院（二甲）整体划归为广东茂名健康职业学院附属医院；2018年10月23日中共茂名市委办公室茂委督〔2018</w:t>
      </w:r>
      <w:r>
        <w:rPr>
          <w:rFonts w:ascii="宋体" w:hAnsi="宋体" w:cs="宋体"/>
          <w:sz w:val="24"/>
        </w:rPr>
        <w:t>〕68 号</w:t>
      </w:r>
      <w:r>
        <w:rPr>
          <w:rFonts w:hint="eastAsia" w:ascii="宋体" w:hAnsi="宋体" w:cs="宋体"/>
          <w:sz w:val="24"/>
        </w:rPr>
        <w:t>《督办通知》指示：“电白区要加快该区中医院项目建设进度，加快推</w:t>
      </w:r>
      <w:r>
        <w:rPr>
          <w:rFonts w:ascii="宋体" w:hAnsi="宋体" w:cs="宋体"/>
          <w:sz w:val="24"/>
        </w:rPr>
        <w:t>进广东茂名健康职业学院附属电白中医院挂牌</w:t>
      </w:r>
      <w:r>
        <w:rPr>
          <w:rFonts w:hint="eastAsia" w:ascii="宋体" w:hAnsi="宋体" w:cs="宋体"/>
          <w:sz w:val="24"/>
        </w:rPr>
        <w:t>”；并于2019年6月15日，茂名市电白区政府、电白区卫生健康局领导主持广东茂名健康职业学院举行第一附属医院揭牌仪式。</w:t>
      </w:r>
      <w:r>
        <w:rPr>
          <w:rFonts w:hint="eastAsia" w:ascii="宋体" w:hAnsi="宋体" w:cs="宋体"/>
          <w:b/>
          <w:bCs/>
          <w:sz w:val="24"/>
        </w:rPr>
        <w:t>茂名市电白区中医院成为茂名健康职业学院第一附属医院</w:t>
      </w:r>
      <w:r>
        <w:rPr>
          <w:rFonts w:hint="eastAsia" w:ascii="宋体" w:hAnsi="宋体" w:cs="宋体"/>
          <w:sz w:val="24"/>
        </w:rPr>
        <w:t>（二甲），实现了医院与高校在医、教、研等方面开展全方位合作，学院将逐步完成对附属医院医务人员进行高校教师资格的培训，达到“双师型”教师的条件。将在新起点上打造高质量区域医疗卫生人才队伍建设，开启提升医学教育水平新征程。</w:t>
      </w:r>
    </w:p>
    <w:p>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sz w:val="24"/>
        </w:rPr>
        <w:t>广东茂名健康职业学院第一附属医院，是电白区唯一一所集医疗、预防、保健、教学和科研为一体的中西医结合二级甲等中医医院，目前占地面积34115.6平方米，业务用房建筑面积达31097.9平方米，开放床位500张。新建院部总面积73000平方米（位于学院西面约100米处，将于2021年4月竣工）。我院附属医院将运用自身的先进技术资源、丰富的临床经验及中医中药特色，为本院中医、针灸推拿、临床、口腔等专业学生提供临床见习、实训和实习稳定的实践基地，可提升学院在教学、医疗、科研等方面的水平，加快在人才、学科、资源等方面的全方位、深层次融合。附属医院是茂名市电白区中医适宜技术培训基地，与学院做到资源共享，为基层卫生培养中医类人才、为区域人民健康服务。</w:t>
      </w:r>
    </w:p>
    <w:p>
      <w:pPr>
        <w:numPr>
          <w:ilvl w:val="0"/>
          <w:numId w:val="2"/>
        </w:numPr>
        <w:adjustRightInd w:val="0"/>
        <w:snapToGrid w:val="0"/>
        <w:spacing w:line="360" w:lineRule="auto"/>
        <w:ind w:firstLine="480" w:firstLineChars="200"/>
        <w:jc w:val="left"/>
        <w:rPr>
          <w:rFonts w:hint="eastAsia" w:ascii="宋体" w:hAnsi="宋体" w:cs="宋体"/>
          <w:color w:val="000000"/>
          <w:kern w:val="0"/>
          <w:sz w:val="24"/>
          <w:szCs w:val="24"/>
          <w:shd w:val="clear" w:color="auto" w:fill="FFFFFF"/>
        </w:rPr>
      </w:pPr>
      <w:r>
        <w:rPr>
          <w:rFonts w:hint="eastAsia" w:ascii="宋体" w:hAnsi="宋体" w:cs="宋体"/>
          <w:sz w:val="24"/>
        </w:rPr>
        <w:t>茂名市中医院</w:t>
      </w:r>
      <w:r>
        <w:rPr>
          <w:rFonts w:hint="eastAsia" w:ascii="宋体" w:hAnsi="宋体" w:cs="宋体"/>
          <w:color w:val="000000"/>
          <w:kern w:val="0"/>
          <w:sz w:val="24"/>
          <w:szCs w:val="24"/>
          <w:shd w:val="clear" w:color="auto" w:fill="FFFFFF"/>
        </w:rPr>
        <w:t>（三级甲等）</w:t>
      </w:r>
    </w:p>
    <w:p>
      <w:pPr>
        <w:adjustRightInd w:val="0"/>
        <w:snapToGrid w:val="0"/>
        <w:spacing w:line="360" w:lineRule="auto"/>
        <w:ind w:firstLine="480" w:firstLineChars="200"/>
        <w:jc w:val="left"/>
        <w:rPr>
          <w:rFonts w:hint="eastAsia" w:ascii="宋体" w:hAnsi="宋体" w:cs="宋体"/>
          <w:color w:val="000000"/>
          <w:kern w:val="0"/>
          <w:sz w:val="24"/>
          <w:szCs w:val="24"/>
          <w:shd w:val="clear" w:color="auto" w:fill="FFFFFF"/>
        </w:rPr>
      </w:pPr>
      <w:r>
        <w:rPr>
          <w:rFonts w:hint="eastAsia" w:ascii="宋体" w:hAnsi="宋体" w:cs="宋体"/>
          <w:sz w:val="24"/>
        </w:rPr>
        <w:t>共建附属医院广东省茂名市中医院创建于1976年，是一所以中医中药为主、中西医结合，集医疗、教学、科研、保健、康复于一体的综合性现代化三级甲等中医院，是全国高等医学院校临床教学医院、国家级中医住院医师规范化培训基地和中医类别全科医生规范化培养基地（临床培养基地）。医院现有高级职称178人，中级职称261人，硕士研究生导师6人，硕士以上学历56人；有广东省名中医2人，广东省名中医师承项目指导老师3人，享受茂名市政府特殊津贴专家3人，茂名市优秀专家和拔尖人才4人；目前开放床位1100多张，设有28个临床科室，52个专科门诊，3个门诊部、2间分院和1间附属医院；</w:t>
      </w:r>
      <w:r>
        <w:rPr>
          <w:rFonts w:hint="eastAsia" w:ascii="宋体" w:hAnsi="宋体" w:cs="宋体"/>
          <w:color w:val="000000"/>
          <w:kern w:val="0"/>
          <w:sz w:val="24"/>
          <w:szCs w:val="24"/>
          <w:shd w:val="clear" w:color="auto" w:fill="FFFFFF"/>
        </w:rPr>
        <w:t>针灸科、心血管内科和肿瘤科为广东省“十二五”重点专科；妇产科为国家级重点专科；中医骨科、中医妇科和脑病科为广东省“十一五”重点专科。</w:t>
      </w:r>
      <w:r>
        <w:rPr>
          <w:rFonts w:hint="eastAsia" w:ascii="宋体" w:hAnsi="宋体" w:cs="宋体"/>
          <w:sz w:val="24"/>
        </w:rPr>
        <w:t>学院与附属医院做到资源共享，为基层卫生培养中医类人才、为区域人民健康服务。</w:t>
      </w:r>
    </w:p>
    <w:p>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sz w:val="24"/>
        </w:rPr>
        <w:t>（3）茂名市人民医院</w:t>
      </w:r>
      <w:r>
        <w:rPr>
          <w:rFonts w:hint="eastAsia" w:ascii="宋体" w:hAnsi="宋体" w:cs="宋体"/>
          <w:color w:val="000000"/>
          <w:kern w:val="0"/>
          <w:sz w:val="24"/>
          <w:szCs w:val="24"/>
          <w:shd w:val="clear" w:color="auto" w:fill="FFFFFF"/>
        </w:rPr>
        <w:t>（三级甲等）</w:t>
      </w:r>
    </w:p>
    <w:p>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sz w:val="24"/>
        </w:rPr>
        <w:t>共建附属医院茂名市人民医院是集医疗、教学、科研于一体的大型三级甲等综合医院集医疗、教学、科研于一体的大型三级甲等综合医院，成功入列广东省第二批“高水平医院建设”名单，成为13家重点建设医院之一。医院占地面积10万平方米，医院编制病床2436张，开设临床科室48个，其中中医科、心血管内科、神经内科、康复医学科、消化内科等是广东省临床重点专科，是全国住院医师规范化培训基地（主基地）。学院与附属医院在人才、学科、资源等方面的全方位、深层次融合。</w:t>
      </w:r>
    </w:p>
    <w:p>
      <w:pPr>
        <w:adjustRightInd w:val="0"/>
        <w:snapToGrid w:val="0"/>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3．实习见习基地</w:t>
      </w:r>
    </w:p>
    <w:p>
      <w:pPr>
        <w:adjustRightInd w:val="0"/>
        <w:snapToGrid w:val="0"/>
        <w:spacing w:line="360" w:lineRule="auto"/>
        <w:ind w:firstLine="480" w:firstLineChars="200"/>
        <w:rPr>
          <w:rFonts w:hint="eastAsia" w:ascii="宋体" w:hAnsi="宋体" w:cs="宋体"/>
          <w:color w:val="000000"/>
          <w:kern w:val="0"/>
          <w:sz w:val="24"/>
          <w:szCs w:val="24"/>
          <w:shd w:val="clear" w:color="auto" w:fill="FFFFFF"/>
        </w:rPr>
      </w:pPr>
      <w:r>
        <w:rPr>
          <w:rFonts w:hint="eastAsia" w:ascii="宋体" w:hAnsi="宋体" w:cs="宋体"/>
          <w:sz w:val="24"/>
        </w:rPr>
        <w:t>学院与江门五邑中医院、高州市中医和茂名市中医院等43所医疗卫生机构建立教学合作关系</w:t>
      </w:r>
      <w:r>
        <w:rPr>
          <w:rFonts w:hint="eastAsia" w:ascii="宋体" w:hAnsi="宋体" w:cs="宋体"/>
          <w:color w:val="000000"/>
          <w:kern w:val="0"/>
          <w:sz w:val="24"/>
          <w:szCs w:val="24"/>
          <w:shd w:val="clear" w:color="auto" w:fill="FFFFFF"/>
        </w:rPr>
        <w:t>（详见其他办学条件情况表），并签订教学合作协议，作为校外教学实习实践基地，能满足中医临床实习实践教学的需要，为学生提供中医内科、中医外科、中医妇科、中医儿科、中医骨伤、针灸推拿实训、康复理疗等科目的实训实习。实训指导教师由“双师型”教师、卫生医疗机构一线的技术人员担任，具有较高专业理论知识和丰富的临床实践经验。</w:t>
      </w:r>
    </w:p>
    <w:p>
      <w:pPr>
        <w:adjustRightInd w:val="0"/>
        <w:snapToGrid w:val="0"/>
        <w:spacing w:line="360" w:lineRule="auto"/>
        <w:ind w:firstLine="482" w:firstLineChars="200"/>
        <w:rPr>
          <w:rFonts w:ascii="宋体" w:hAnsi="宋体" w:cs="宋体"/>
          <w:b/>
          <w:color w:val="000000"/>
          <w:kern w:val="0"/>
          <w:sz w:val="24"/>
          <w:szCs w:val="24"/>
          <w:shd w:val="clear" w:color="auto" w:fill="FFFFFF"/>
        </w:rPr>
      </w:pPr>
      <w:bookmarkStart w:id="0" w:name="bookmark4"/>
      <w:r>
        <w:rPr>
          <w:rFonts w:hint="eastAsia" w:ascii="宋体" w:hAnsi="宋体" w:cs="宋体"/>
          <w:b/>
          <w:color w:val="000000"/>
          <w:kern w:val="0"/>
          <w:sz w:val="24"/>
          <w:szCs w:val="24"/>
          <w:shd w:val="clear" w:color="auto" w:fill="FFFFFF"/>
          <w:lang w:val="en-US" w:eastAsia="zh-CN"/>
        </w:rPr>
        <w:t>4.</w:t>
      </w:r>
      <w:r>
        <w:rPr>
          <w:rFonts w:hint="eastAsia" w:ascii="宋体" w:hAnsi="宋体" w:cs="宋体"/>
          <w:b/>
          <w:color w:val="000000"/>
          <w:kern w:val="0"/>
          <w:sz w:val="24"/>
          <w:szCs w:val="24"/>
          <w:shd w:val="clear" w:color="auto" w:fill="FFFFFF"/>
          <w:lang w:val="zh-TW" w:eastAsia="zh-TW"/>
        </w:rPr>
        <w:t>丰富的</w:t>
      </w:r>
      <w:r>
        <w:rPr>
          <w:rFonts w:hint="eastAsia" w:ascii="宋体" w:hAnsi="宋体" w:cs="宋体"/>
          <w:b/>
          <w:color w:val="000000"/>
          <w:kern w:val="0"/>
          <w:sz w:val="24"/>
          <w:szCs w:val="24"/>
          <w:shd w:val="clear" w:color="auto" w:fill="FFFFFF"/>
        </w:rPr>
        <w:t>数字化教学与图书资源</w:t>
      </w:r>
      <w:r>
        <w:rPr>
          <w:rFonts w:hint="eastAsia" w:ascii="宋体" w:hAnsi="宋体" w:cs="宋体"/>
          <w:b/>
          <w:color w:val="000000"/>
          <w:kern w:val="0"/>
          <w:sz w:val="24"/>
          <w:szCs w:val="24"/>
          <w:shd w:val="clear" w:color="auto" w:fill="FFFFFF"/>
          <w:lang w:val="zh-TW" w:eastAsia="zh-TW"/>
        </w:rPr>
        <w:t>为办好</w:t>
      </w:r>
      <w:r>
        <w:rPr>
          <w:rFonts w:hint="eastAsia" w:ascii="宋体" w:hAnsi="宋体" w:cs="宋体"/>
          <w:b/>
          <w:color w:val="000000"/>
          <w:kern w:val="0"/>
          <w:sz w:val="24"/>
          <w:szCs w:val="24"/>
          <w:shd w:val="clear" w:color="auto" w:fill="FFFFFF"/>
        </w:rPr>
        <w:t>中</w:t>
      </w:r>
      <w:r>
        <w:rPr>
          <w:rFonts w:hint="eastAsia" w:ascii="宋体" w:hAnsi="宋体" w:cs="宋体"/>
          <w:b/>
          <w:color w:val="000000"/>
          <w:kern w:val="0"/>
          <w:sz w:val="24"/>
          <w:szCs w:val="24"/>
          <w:shd w:val="clear" w:color="auto" w:fill="FFFFFF"/>
          <w:lang w:val="zh-TW" w:eastAsia="zh-TW"/>
        </w:rPr>
        <w:t>医学专业提供支撑</w:t>
      </w:r>
      <w:bookmarkEnd w:id="0"/>
    </w:p>
    <w:p>
      <w:pPr>
        <w:pStyle w:val="7"/>
        <w:spacing w:after="0" w:line="360" w:lineRule="auto"/>
        <w:ind w:firstLine="600"/>
        <w:jc w:val="left"/>
        <w:rPr>
          <w:sz w:val="24"/>
          <w:szCs w:val="24"/>
        </w:rPr>
      </w:pPr>
      <w:r>
        <w:rPr>
          <w:sz w:val="24"/>
          <w:szCs w:val="24"/>
        </w:rPr>
        <w:t>学院目前建有130间多媒体教室；6间多媒体计算机实训室，安装有356台学生用电脑；2间电子阅览室，安装有102台电脑；1间教师电子备课室，室内安装40台教师备课专用电脑。全院教学用计算机共618台、办公用计算机140台，全院共有1250个网络信息点，203个无线接入信息点。建设有超星学习通教学平台、大学四、六级英语考场系统。较完善的信息化教学设施为为</w:t>
      </w:r>
      <w:r>
        <w:rPr>
          <w:rFonts w:cs="宋体"/>
          <w:sz w:val="24"/>
          <w:szCs w:val="24"/>
        </w:rPr>
        <w:t>网络课程建设开展线上线下教学，不断推进精品课程</w:t>
      </w:r>
      <w:r>
        <w:rPr>
          <w:sz w:val="24"/>
          <w:szCs w:val="24"/>
        </w:rPr>
        <w:t>、微课、慕课平台建设，构建“教、学、做”一体化教学等多样化教学模式，为原有专业和</w:t>
      </w:r>
      <w:r>
        <w:rPr>
          <w:sz w:val="24"/>
          <w:szCs w:val="24"/>
          <w:lang w:val="zh-TW" w:eastAsia="zh-TW"/>
        </w:rPr>
        <w:t>开设并办好</w:t>
      </w:r>
      <w:r>
        <w:rPr>
          <w:sz w:val="24"/>
          <w:szCs w:val="24"/>
        </w:rPr>
        <w:t>中医</w:t>
      </w:r>
      <w:r>
        <w:rPr>
          <w:sz w:val="24"/>
          <w:szCs w:val="24"/>
          <w:lang w:val="zh-TW" w:eastAsia="zh-TW"/>
        </w:rPr>
        <w:t>学专业</w:t>
      </w:r>
      <w:r>
        <w:rPr>
          <w:sz w:val="24"/>
          <w:szCs w:val="24"/>
        </w:rPr>
        <w:t>提供了有力的数字化技术保障。</w:t>
      </w:r>
    </w:p>
    <w:p>
      <w:pPr>
        <w:pStyle w:val="7"/>
        <w:spacing w:after="0" w:line="360" w:lineRule="auto"/>
        <w:ind w:firstLine="600"/>
        <w:jc w:val="left"/>
        <w:rPr>
          <w:sz w:val="24"/>
          <w:szCs w:val="24"/>
        </w:rPr>
      </w:pPr>
      <w:r>
        <w:rPr>
          <w:sz w:val="24"/>
          <w:szCs w:val="24"/>
        </w:rPr>
        <w:t>中医</w:t>
      </w:r>
      <w:r>
        <w:rPr>
          <w:sz w:val="24"/>
          <w:szCs w:val="24"/>
          <w:lang w:val="zh-TW" w:eastAsia="zh-TW"/>
        </w:rPr>
        <w:t>学专业所设置的大部分医学基础课和部分</w:t>
      </w:r>
      <w:r>
        <w:rPr>
          <w:sz w:val="24"/>
          <w:szCs w:val="24"/>
        </w:rPr>
        <w:t>专业</w:t>
      </w:r>
      <w:r>
        <w:rPr>
          <w:sz w:val="24"/>
          <w:szCs w:val="24"/>
          <w:lang w:val="zh-TW" w:eastAsia="zh-TW"/>
        </w:rPr>
        <w:t>课与临床医学、</w:t>
      </w:r>
      <w:r>
        <w:rPr>
          <w:sz w:val="24"/>
          <w:szCs w:val="24"/>
        </w:rPr>
        <w:t>针灸推拿、中药</w:t>
      </w:r>
      <w:r>
        <w:rPr>
          <w:sz w:val="24"/>
          <w:szCs w:val="24"/>
          <w:lang w:val="zh-TW" w:eastAsia="zh-TW"/>
        </w:rPr>
        <w:t>学</w:t>
      </w:r>
      <w:r>
        <w:rPr>
          <w:sz w:val="24"/>
          <w:szCs w:val="24"/>
          <w:lang w:val="zh-TW"/>
        </w:rPr>
        <w:t>、</w:t>
      </w:r>
      <w:r>
        <w:rPr>
          <w:sz w:val="24"/>
          <w:szCs w:val="24"/>
        </w:rPr>
        <w:t>康复治疗、中医养生等</w:t>
      </w:r>
      <w:r>
        <w:rPr>
          <w:sz w:val="24"/>
          <w:szCs w:val="24"/>
          <w:lang w:val="zh-TW" w:eastAsia="zh-TW"/>
        </w:rPr>
        <w:t>专业的部分课程基本一致，可供</w:t>
      </w:r>
      <w:r>
        <w:rPr>
          <w:sz w:val="24"/>
          <w:szCs w:val="24"/>
        </w:rPr>
        <w:t>中</w:t>
      </w:r>
      <w:r>
        <w:rPr>
          <w:sz w:val="24"/>
          <w:szCs w:val="24"/>
          <w:lang w:val="zh-TW" w:eastAsia="zh-TW"/>
        </w:rPr>
        <w:t>医学专业直接或部分调整后使用的网课程已有</w:t>
      </w:r>
      <w:r>
        <w:rPr>
          <w:sz w:val="24"/>
          <w:szCs w:val="24"/>
        </w:rPr>
        <w:t>21</w:t>
      </w:r>
      <w:r>
        <w:rPr>
          <w:sz w:val="24"/>
          <w:szCs w:val="24"/>
          <w:lang w:val="zh-TW" w:eastAsia="zh-TW"/>
        </w:rPr>
        <w:t>门，包括有9门</w:t>
      </w:r>
      <w:r>
        <w:rPr>
          <w:sz w:val="24"/>
          <w:szCs w:val="24"/>
        </w:rPr>
        <w:t>公共基础</w:t>
      </w:r>
      <w:r>
        <w:rPr>
          <w:sz w:val="24"/>
          <w:szCs w:val="24"/>
          <w:lang w:val="zh-TW" w:eastAsia="zh-TW"/>
        </w:rPr>
        <w:t>课，《人体解剖学》</w:t>
      </w:r>
      <w:r>
        <w:rPr>
          <w:sz w:val="24"/>
          <w:szCs w:val="24"/>
          <w:lang w:val="zh-TW"/>
        </w:rPr>
        <w:t>、</w:t>
      </w:r>
      <w:r>
        <w:rPr>
          <w:sz w:val="24"/>
          <w:szCs w:val="24"/>
          <w:lang w:val="zh-TW" w:eastAsia="zh-TW"/>
        </w:rPr>
        <w:t>《生理学》</w:t>
      </w:r>
      <w:r>
        <w:rPr>
          <w:sz w:val="24"/>
          <w:szCs w:val="24"/>
          <w:lang w:val="zh-TW"/>
        </w:rPr>
        <w:t>、</w:t>
      </w:r>
      <w:r>
        <w:rPr>
          <w:sz w:val="24"/>
          <w:szCs w:val="24"/>
          <w:lang w:val="zh-TW" w:eastAsia="zh-TW"/>
        </w:rPr>
        <w:t>《</w:t>
      </w:r>
      <w:r>
        <w:rPr>
          <w:sz w:val="24"/>
          <w:szCs w:val="24"/>
        </w:rPr>
        <w:t>病理学</w:t>
      </w:r>
      <w:r>
        <w:rPr>
          <w:sz w:val="24"/>
          <w:szCs w:val="24"/>
          <w:lang w:val="zh-TW" w:eastAsia="zh-TW"/>
        </w:rPr>
        <w:t>》</w:t>
      </w:r>
      <w:r>
        <w:rPr>
          <w:sz w:val="24"/>
          <w:szCs w:val="24"/>
          <w:lang w:val="zh-TW"/>
        </w:rPr>
        <w:t>、</w:t>
      </w:r>
      <w:r>
        <w:rPr>
          <w:sz w:val="24"/>
          <w:szCs w:val="24"/>
          <w:lang w:val="zh-TW" w:eastAsia="zh-TW"/>
        </w:rPr>
        <w:t>《</w:t>
      </w:r>
      <w:r>
        <w:rPr>
          <w:sz w:val="24"/>
          <w:szCs w:val="24"/>
        </w:rPr>
        <w:t>药理</w:t>
      </w:r>
      <w:r>
        <w:rPr>
          <w:sz w:val="24"/>
          <w:szCs w:val="24"/>
          <w:lang w:val="zh-TW" w:eastAsia="zh-TW"/>
        </w:rPr>
        <w:t>学》</w:t>
      </w:r>
      <w:r>
        <w:rPr>
          <w:sz w:val="24"/>
          <w:szCs w:val="24"/>
          <w:lang w:val="zh-TW"/>
        </w:rPr>
        <w:t>、</w:t>
      </w:r>
      <w:r>
        <w:rPr>
          <w:sz w:val="24"/>
          <w:szCs w:val="24"/>
          <w:lang w:val="zh-TW" w:eastAsia="zh-TW"/>
        </w:rPr>
        <w:t>《</w:t>
      </w:r>
      <w:r>
        <w:rPr>
          <w:sz w:val="24"/>
          <w:szCs w:val="24"/>
        </w:rPr>
        <w:t>中药</w:t>
      </w:r>
      <w:r>
        <w:rPr>
          <w:sz w:val="24"/>
          <w:szCs w:val="24"/>
          <w:lang w:val="zh-TW" w:eastAsia="zh-TW"/>
        </w:rPr>
        <w:t>》</w:t>
      </w:r>
      <w:r>
        <w:rPr>
          <w:sz w:val="24"/>
          <w:szCs w:val="24"/>
          <w:lang w:val="zh-TW"/>
        </w:rPr>
        <w:t>、《</w:t>
      </w:r>
      <w:r>
        <w:rPr>
          <w:sz w:val="24"/>
          <w:szCs w:val="24"/>
        </w:rPr>
        <w:t>中医学基础》、</w:t>
      </w:r>
      <w:r>
        <w:rPr>
          <w:sz w:val="24"/>
          <w:szCs w:val="24"/>
          <w:lang w:val="zh-TW" w:eastAsia="zh-TW"/>
        </w:rPr>
        <w:t>《传染病学》</w:t>
      </w:r>
      <w:r>
        <w:rPr>
          <w:sz w:val="24"/>
          <w:szCs w:val="24"/>
          <w:lang w:val="zh-TW"/>
        </w:rPr>
        <w:t>、</w:t>
      </w:r>
      <w:r>
        <w:rPr>
          <w:sz w:val="24"/>
          <w:szCs w:val="24"/>
          <w:lang w:val="zh-TW" w:eastAsia="zh-TW"/>
        </w:rPr>
        <w:t>《诊断学》</w:t>
      </w:r>
      <w:r>
        <w:rPr>
          <w:sz w:val="24"/>
          <w:szCs w:val="24"/>
          <w:lang w:val="zh-TW"/>
        </w:rPr>
        <w:t>、《</w:t>
      </w:r>
      <w:r>
        <w:rPr>
          <w:sz w:val="24"/>
          <w:szCs w:val="24"/>
        </w:rPr>
        <w:t>方剂学》、《康复医学》、</w:t>
      </w:r>
      <w:r>
        <w:rPr>
          <w:sz w:val="24"/>
          <w:szCs w:val="24"/>
          <w:lang w:val="zh-TW" w:eastAsia="zh-TW"/>
        </w:rPr>
        <w:t>《临床医学概要》</w:t>
      </w:r>
      <w:r>
        <w:rPr>
          <w:sz w:val="24"/>
          <w:szCs w:val="24"/>
          <w:lang w:val="zh-TW"/>
        </w:rPr>
        <w:t>、《</w:t>
      </w:r>
      <w:r>
        <w:rPr>
          <w:sz w:val="24"/>
          <w:szCs w:val="24"/>
        </w:rPr>
        <w:t>预防医学》</w:t>
      </w:r>
      <w:r>
        <w:rPr>
          <w:sz w:val="24"/>
          <w:szCs w:val="24"/>
          <w:lang w:val="zh-TW" w:eastAsia="zh-TW"/>
        </w:rPr>
        <w:t>等1</w:t>
      </w:r>
      <w:r>
        <w:rPr>
          <w:sz w:val="24"/>
          <w:szCs w:val="24"/>
        </w:rPr>
        <w:t>2</w:t>
      </w:r>
      <w:r>
        <w:rPr>
          <w:sz w:val="24"/>
          <w:szCs w:val="24"/>
          <w:lang w:val="zh-TW" w:eastAsia="zh-TW"/>
        </w:rPr>
        <w:t>门医学基础课和部分</w:t>
      </w:r>
      <w:r>
        <w:rPr>
          <w:sz w:val="24"/>
          <w:szCs w:val="24"/>
        </w:rPr>
        <w:t>专业</w:t>
      </w:r>
      <w:r>
        <w:rPr>
          <w:sz w:val="24"/>
          <w:szCs w:val="24"/>
          <w:lang w:val="zh-TW" w:eastAsia="zh-TW"/>
        </w:rPr>
        <w:t>课。目前，还有10门专业在线课程正在建设中。</w:t>
      </w:r>
    </w:p>
    <w:p>
      <w:pPr>
        <w:pStyle w:val="7"/>
        <w:shd w:val="clear" w:color="auto" w:fill="FFFFFF"/>
        <w:spacing w:after="0" w:line="360" w:lineRule="auto"/>
        <w:ind w:firstLine="600"/>
        <w:jc w:val="left"/>
        <w:rPr>
          <w:sz w:val="24"/>
          <w:szCs w:val="24"/>
        </w:rPr>
      </w:pPr>
      <w:r>
        <w:rPr>
          <w:sz w:val="24"/>
          <w:szCs w:val="24"/>
        </w:rPr>
        <w:t>图书馆藏书22.8万册，其中医药及卫生类藏书14.3万多册，</w:t>
      </w:r>
      <w:r>
        <w:rPr>
          <w:sz w:val="24"/>
          <w:szCs w:val="24"/>
          <w:lang w:val="zh-CN"/>
        </w:rPr>
        <w:t>中医类图书近</w:t>
      </w:r>
      <w:r>
        <w:rPr>
          <w:sz w:val="24"/>
          <w:szCs w:val="24"/>
        </w:rPr>
        <w:t>5</w:t>
      </w:r>
      <w:r>
        <w:rPr>
          <w:sz w:val="24"/>
          <w:szCs w:val="24"/>
          <w:lang w:val="zh-CN"/>
        </w:rPr>
        <w:t>万册</w:t>
      </w:r>
      <w:r>
        <w:rPr>
          <w:sz w:val="24"/>
          <w:szCs w:val="24"/>
        </w:rPr>
        <w:t>；电子图书15</w:t>
      </w:r>
      <w:r>
        <w:rPr>
          <w:rFonts w:hint="eastAsia"/>
          <w:sz w:val="24"/>
          <w:szCs w:val="24"/>
          <w:lang w:eastAsia="zh-CN"/>
        </w:rPr>
        <w:t>万</w:t>
      </w:r>
      <w:r>
        <w:rPr>
          <w:sz w:val="24"/>
          <w:szCs w:val="24"/>
        </w:rPr>
        <w:t>册；电子期刊8320种；期刊250种</w:t>
      </w:r>
      <w:r>
        <w:rPr>
          <w:sz w:val="24"/>
          <w:szCs w:val="24"/>
          <w:lang w:val="zh-CN"/>
        </w:rPr>
        <w:t>，中医类</w:t>
      </w:r>
      <w:r>
        <w:rPr>
          <w:sz w:val="24"/>
          <w:szCs w:val="24"/>
        </w:rPr>
        <w:t>21</w:t>
      </w:r>
      <w:r>
        <w:rPr>
          <w:sz w:val="24"/>
          <w:szCs w:val="24"/>
          <w:lang w:val="zh-CN"/>
        </w:rPr>
        <w:t>00余册、现刊1</w:t>
      </w:r>
      <w:r>
        <w:rPr>
          <w:sz w:val="24"/>
          <w:szCs w:val="24"/>
        </w:rPr>
        <w:t>5</w:t>
      </w:r>
      <w:r>
        <w:rPr>
          <w:sz w:val="24"/>
          <w:szCs w:val="24"/>
          <w:lang w:val="zh-CN"/>
        </w:rPr>
        <w:t>种</w:t>
      </w:r>
      <w:r>
        <w:rPr>
          <w:sz w:val="24"/>
          <w:szCs w:val="24"/>
        </w:rPr>
        <w:t>。拥有超星期刊、中国知网数字化期刊、维普中文科技期刊数据库、维普考试资源系统、万方医学期刊数据库、PubMed英文文献服务系统以及人民卫生出版社医学教学资源库等各类数据库7个，各数据库本地存储总量达8T以上，能满足本院原有专业和拟增专业教学和科研的需要。</w:t>
      </w:r>
      <w:bookmarkStart w:id="1" w:name="bookmark2"/>
    </w:p>
    <w:bookmarkEnd w:id="1"/>
    <w:p>
      <w:pPr>
        <w:pStyle w:val="7"/>
        <w:shd w:val="clear" w:color="auto" w:fill="FFFFFF"/>
        <w:spacing w:after="0" w:line="360" w:lineRule="auto"/>
        <w:ind w:firstLine="600"/>
        <w:jc w:val="left"/>
        <w:rPr>
          <w:rFonts w:hint="eastAsia"/>
          <w:b/>
          <w:bCs/>
          <w:sz w:val="24"/>
          <w:szCs w:val="24"/>
          <w:lang w:val="zh-TW" w:eastAsia="zh-TW"/>
        </w:rPr>
      </w:pPr>
      <w:r>
        <w:rPr>
          <w:rFonts w:hint="eastAsia"/>
          <w:b/>
          <w:bCs/>
          <w:sz w:val="24"/>
          <w:szCs w:val="24"/>
          <w:lang w:val="en-US" w:eastAsia="zh-CN"/>
        </w:rPr>
        <w:t>五</w:t>
      </w:r>
      <w:r>
        <w:rPr>
          <w:rFonts w:hint="eastAsia"/>
          <w:b/>
          <w:bCs/>
          <w:sz w:val="24"/>
          <w:szCs w:val="24"/>
          <w:lang w:val="zh-TW" w:eastAsia="zh-TW"/>
        </w:rPr>
        <w:t>、教学质量保障与监控</w:t>
      </w:r>
    </w:p>
    <w:p>
      <w:pPr>
        <w:pStyle w:val="7"/>
        <w:shd w:val="clear" w:color="auto" w:fill="FFFFFF"/>
        <w:spacing w:after="0" w:line="360" w:lineRule="auto"/>
        <w:ind w:firstLine="600"/>
        <w:jc w:val="left"/>
        <w:rPr>
          <w:rFonts w:hint="eastAsia"/>
          <w:sz w:val="24"/>
          <w:szCs w:val="24"/>
          <w:lang w:val="zh-TW" w:eastAsia="zh-TW"/>
        </w:rPr>
      </w:pPr>
      <w:r>
        <w:rPr>
          <w:rFonts w:hint="eastAsia"/>
          <w:sz w:val="24"/>
          <w:szCs w:val="24"/>
          <w:lang w:val="zh-TW" w:eastAsia="zh-TW"/>
        </w:rPr>
        <w:t>本专业建立了完善的教学质量保障与监控体系。学校实行学分制管理，学生需修满规定的学分才能毕业。同时，学校对教学质量进行全程监控，通过学生评教、教师评学等方式，及时发现和解决教学中存在的问题，保证教学质量。</w:t>
      </w:r>
    </w:p>
    <w:p>
      <w:pPr>
        <w:pStyle w:val="7"/>
        <w:shd w:val="clear" w:color="auto" w:fill="FFFFFF"/>
        <w:spacing w:after="0" w:line="360" w:lineRule="auto"/>
        <w:ind w:firstLine="600"/>
        <w:jc w:val="left"/>
        <w:rPr>
          <w:rFonts w:hint="eastAsia"/>
          <w:b/>
          <w:bCs/>
          <w:sz w:val="24"/>
          <w:szCs w:val="24"/>
          <w:lang w:val="zh-TW" w:eastAsia="zh-TW"/>
        </w:rPr>
      </w:pPr>
      <w:r>
        <w:rPr>
          <w:rFonts w:hint="eastAsia"/>
          <w:b/>
          <w:bCs/>
          <w:sz w:val="24"/>
          <w:szCs w:val="24"/>
          <w:lang w:val="en-US" w:eastAsia="zh-CN"/>
        </w:rPr>
        <w:t>六</w:t>
      </w:r>
      <w:r>
        <w:rPr>
          <w:rFonts w:hint="eastAsia"/>
          <w:b/>
          <w:bCs/>
          <w:sz w:val="24"/>
          <w:szCs w:val="24"/>
          <w:lang w:val="zh-TW" w:eastAsia="zh-TW"/>
        </w:rPr>
        <w:t>、就业前景与社会效益</w:t>
      </w:r>
    </w:p>
    <w:p>
      <w:pPr>
        <w:pStyle w:val="7"/>
        <w:shd w:val="clear" w:color="auto" w:fill="FFFFFF"/>
        <w:spacing w:after="0" w:line="360" w:lineRule="auto"/>
        <w:ind w:firstLine="600"/>
        <w:jc w:val="left"/>
        <w:rPr>
          <w:rFonts w:hint="eastAsia"/>
          <w:sz w:val="24"/>
          <w:szCs w:val="24"/>
          <w:lang w:val="zh-TW" w:eastAsia="zh-TW"/>
        </w:rPr>
      </w:pPr>
      <w:r>
        <w:rPr>
          <w:rFonts w:hint="eastAsia"/>
          <w:sz w:val="24"/>
          <w:szCs w:val="24"/>
          <w:lang w:val="zh-TW" w:eastAsia="zh-TW"/>
        </w:rPr>
        <w:t>中医学专业的就业前景广阔。目前，社会对中医学人才的需求量越来越大，各级医疗机构、中医诊所、中药厂等都需要中医学专业的毕业生。此外，毕业生还可以从事中医养生、保健、美容等领域的工作。中医学专业在医疗保健领域具有很高的社会效益。中医药在防治常见病、多发病和慢性病等方面具有显著优势，能够为人民群众提供更加优质的医疗服务。同时，中医药在养生保健方面的独特作用，也有助于提高人民群众的健康水平。</w:t>
      </w:r>
    </w:p>
    <w:p>
      <w:pPr>
        <w:pStyle w:val="7"/>
        <w:shd w:val="clear" w:color="auto" w:fill="FFFFFF"/>
        <w:spacing w:after="0" w:line="360" w:lineRule="auto"/>
        <w:ind w:firstLine="600"/>
        <w:jc w:val="left"/>
        <w:rPr>
          <w:rFonts w:hint="eastAsia"/>
          <w:sz w:val="24"/>
          <w:szCs w:val="24"/>
          <w:lang w:val="zh-TW" w:eastAsia="zh-TW"/>
        </w:rPr>
      </w:pPr>
      <w:bookmarkStart w:id="2" w:name="_GoBack"/>
      <w:r>
        <w:rPr>
          <w:rFonts w:hint="eastAsia"/>
          <w:b/>
          <w:bCs/>
          <w:sz w:val="24"/>
          <w:szCs w:val="24"/>
          <w:lang w:val="en-US" w:eastAsia="zh-CN"/>
        </w:rPr>
        <w:t>七</w:t>
      </w:r>
      <w:r>
        <w:rPr>
          <w:rFonts w:hint="eastAsia"/>
          <w:b/>
          <w:bCs/>
          <w:sz w:val="24"/>
          <w:szCs w:val="24"/>
          <w:lang w:val="zh-TW" w:eastAsia="zh-TW"/>
        </w:rPr>
        <w:t>、与其他专业的区别与联系</w:t>
      </w:r>
      <w:bookmarkEnd w:id="2"/>
    </w:p>
    <w:p>
      <w:pPr>
        <w:pStyle w:val="7"/>
        <w:shd w:val="clear" w:color="auto" w:fill="FFFFFF"/>
        <w:spacing w:after="0" w:line="360" w:lineRule="auto"/>
        <w:ind w:firstLine="600"/>
        <w:jc w:val="left"/>
        <w:rPr>
          <w:rFonts w:hint="eastAsia"/>
          <w:sz w:val="24"/>
          <w:szCs w:val="24"/>
          <w:lang w:val="zh-TW" w:eastAsia="zh-TW"/>
        </w:rPr>
      </w:pPr>
      <w:r>
        <w:rPr>
          <w:rFonts w:hint="eastAsia"/>
          <w:sz w:val="24"/>
          <w:szCs w:val="24"/>
          <w:lang w:val="zh-TW" w:eastAsia="zh-TW"/>
        </w:rPr>
        <w:t>中医学专业与其他医学专业相比，具有独特的理论体系和临床实践方法。中医学强调整体观念和辨证论治，注重预防和调理，强调人与自然的和谐统一。这使得中医学在临床实践中能够针对不同个体提供个性化的诊疗方案，实现身心全面健康的效果。此外，中医学专业也积极借鉴现代医学的科技成果和方法，不断完善自身的诊疗水平。同时，中医学专业也与其他传统医学专业存在一定的联系和交流，共同推进医学科学的发展。</w:t>
      </w:r>
    </w:p>
    <w:p>
      <w:pPr>
        <w:pStyle w:val="7"/>
        <w:shd w:val="clear" w:color="auto" w:fill="FFFFFF"/>
        <w:spacing w:after="0" w:line="360" w:lineRule="auto"/>
        <w:ind w:firstLine="600"/>
        <w:jc w:val="left"/>
        <w:rPr>
          <w:sz w:val="24"/>
          <w:szCs w:val="24"/>
          <w:lang w:val="zh-TW" w:eastAsia="zh-TW"/>
        </w:rPr>
      </w:pPr>
      <w:r>
        <w:rPr>
          <w:rFonts w:hint="eastAsia"/>
          <w:sz w:val="24"/>
          <w:szCs w:val="24"/>
          <w:lang w:val="zh-TW" w:eastAsia="zh-TW"/>
        </w:rPr>
        <w:t>综上所述，本专业的设置是适应社会发展需要和人才培养要求的必然产物。我们将继续致力于中医学专业的建设和发展，为培养优秀的中医学人才而不懈努力！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crosoft Sans Serif">
    <w:panose1 w:val="020B0604020202020204"/>
    <w:charset w:val="00"/>
    <w:family w:val="swiss"/>
    <w:pitch w:val="default"/>
    <w:sig w:usb0="E5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7915A"/>
    <w:multiLevelType w:val="singleLevel"/>
    <w:tmpl w:val="FFF7915A"/>
    <w:lvl w:ilvl="0" w:tentative="0">
      <w:start w:val="3"/>
      <w:numFmt w:val="decimal"/>
      <w:suff w:val="nothing"/>
      <w:lvlText w:val="（%1）"/>
      <w:lvlJc w:val="left"/>
    </w:lvl>
  </w:abstractNum>
  <w:abstractNum w:abstractNumId="1">
    <w:nsid w:val="7AF889BF"/>
    <w:multiLevelType w:val="singleLevel"/>
    <w:tmpl w:val="7AF889BF"/>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ZDNlN2I5YjBkNjIyZmYxYThlMDQ0MDExN2FkNzcifQ=="/>
  </w:docVars>
  <w:rsids>
    <w:rsidRoot w:val="40931360"/>
    <w:rsid w:val="40931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Autospacing="1" w:afterAutospacing="1"/>
      <w:jc w:val="left"/>
    </w:pPr>
    <w:rPr>
      <w:kern w:val="0"/>
      <w:sz w:val="24"/>
    </w:rPr>
  </w:style>
  <w:style w:type="character" w:customStyle="1" w:styleId="6">
    <w:name w:val="正文文本 (2)_"/>
    <w:basedOn w:val="5"/>
    <w:link w:val="7"/>
    <w:unhideWhenUsed/>
    <w:qFormat/>
    <w:uiPriority w:val="99"/>
    <w:rPr>
      <w:rFonts w:hint="eastAsia" w:ascii="宋体" w:hAnsi="宋体" w:eastAsia="宋体"/>
      <w:sz w:val="26"/>
    </w:rPr>
  </w:style>
  <w:style w:type="paragraph" w:customStyle="1" w:styleId="7">
    <w:name w:val="正文文本 (2)"/>
    <w:basedOn w:val="1"/>
    <w:link w:val="6"/>
    <w:unhideWhenUsed/>
    <w:qFormat/>
    <w:uiPriority w:val="99"/>
    <w:pPr>
      <w:shd w:val="clear" w:color="auto" w:fill="FFFFFF"/>
      <w:spacing w:beforeLines="0" w:after="360" w:afterLines="0" w:line="240" w:lineRule="atLeast"/>
      <w:jc w:val="center"/>
    </w:pPr>
    <w:rPr>
      <w:rFonts w:hint="eastAsia" w:ascii="宋体" w:hAnsi="宋体" w:eastAsia="宋体"/>
      <w:sz w:val="26"/>
    </w:rPr>
  </w:style>
  <w:style w:type="paragraph" w:customStyle="1" w:styleId="8">
    <w:name w:val="正文文本 (6)"/>
    <w:basedOn w:val="1"/>
    <w:link w:val="9"/>
    <w:unhideWhenUsed/>
    <w:qFormat/>
    <w:uiPriority w:val="99"/>
    <w:pPr>
      <w:shd w:val="clear" w:color="auto" w:fill="FFFFFF"/>
      <w:spacing w:beforeLines="0" w:afterLines="0" w:line="624" w:lineRule="exact"/>
      <w:jc w:val="distribute"/>
    </w:pPr>
    <w:rPr>
      <w:rFonts w:hint="eastAsia" w:ascii="宋体" w:hAnsi="宋体" w:eastAsia="宋体"/>
      <w:b/>
      <w:spacing w:val="-10"/>
      <w:sz w:val="28"/>
    </w:rPr>
  </w:style>
  <w:style w:type="character" w:customStyle="1" w:styleId="9">
    <w:name w:val="正文文本 (6)_"/>
    <w:basedOn w:val="5"/>
    <w:link w:val="8"/>
    <w:unhideWhenUsed/>
    <w:qFormat/>
    <w:uiPriority w:val="99"/>
    <w:rPr>
      <w:rFonts w:hint="eastAsia" w:ascii="宋体" w:hAnsi="宋体" w:eastAsia="宋体"/>
      <w:b/>
      <w:spacing w:val="-10"/>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2023-10-17T12:19:00Z</dcterms:created>
  <dc:creator>庄庄</dc:creator>
  <cp:lastModifiedBy>庄庄</cp:lastModifiedBy>
  <dcterms:modified xsi:type="dcterms:W3CDTF">2023-10-17T12:38:39Z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FD00C592C78D470E92C2333157E1492D_11</vt:lpwstr>
  </property>
</Properties>
</file>