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广东茂名健康职业学院</w:t>
      </w:r>
    </w:p>
    <w:p>
      <w:pPr>
        <w:jc w:val="center"/>
        <w:rPr>
          <w:rFonts w:hint="default" w:ascii="仿宋" w:hAnsi="仿宋" w:eastAsia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2023级药学专业人才培养方案制定说明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color w:val="000000"/>
          <w:sz w:val="24"/>
          <w:szCs w:val="24"/>
          <w:lang w:val="en-US" w:eastAsia="zh-CN"/>
        </w:rPr>
      </w:pPr>
      <w:bookmarkStart w:id="0" w:name="_GoBack"/>
      <w:r>
        <w:rPr>
          <w:rFonts w:hint="eastAsia" w:ascii="仿宋" w:hAnsi="仿宋" w:eastAsia="仿宋"/>
          <w:color w:val="000000"/>
          <w:sz w:val="24"/>
          <w:szCs w:val="24"/>
          <w:lang w:val="en-US" w:eastAsia="zh-CN"/>
        </w:rPr>
        <w:t>2023级中药学人才培养方案在学院统一要求下，进行了公共基础课的统一修改。另外，因为实习时间由9个月缩减为6个月，教学学期由原来的2+1调整为2.5+0.5，第四学期的课程课时由原来的15周教学周调整为18周教学周，相应课程增加了课时；增加了第五学期6周教学周课时，2周岗前训练周。具体调整见下表。</w:t>
      </w:r>
    </w:p>
    <w:bookmarkEnd w:id="0"/>
    <w:tbl>
      <w:tblPr>
        <w:tblStyle w:val="2"/>
        <w:tblW w:w="87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1185"/>
        <w:gridCol w:w="1215"/>
        <w:gridCol w:w="1206"/>
        <w:gridCol w:w="1857"/>
        <w:gridCol w:w="2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1693" w:type="dxa"/>
            <w:gridSpan w:val="2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调整项目</w:t>
            </w:r>
          </w:p>
        </w:tc>
        <w:tc>
          <w:tcPr>
            <w:tcW w:w="2421" w:type="dxa"/>
            <w:gridSpan w:val="2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2</w:t>
            </w:r>
            <w:r>
              <w:rPr>
                <w:rFonts w:ascii="仿宋" w:hAnsi="仿宋" w:eastAsia="仿宋"/>
                <w:b/>
                <w:color w:val="000000"/>
                <w:sz w:val="24"/>
                <w:szCs w:val="24"/>
              </w:rPr>
              <w:t>02</w:t>
            </w: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级</w:t>
            </w:r>
          </w:p>
        </w:tc>
        <w:tc>
          <w:tcPr>
            <w:tcW w:w="1857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2</w:t>
            </w:r>
            <w:r>
              <w:rPr>
                <w:rFonts w:ascii="仿宋" w:hAnsi="仿宋" w:eastAsia="仿宋"/>
                <w:b/>
                <w:color w:val="000000"/>
                <w:sz w:val="24"/>
                <w:szCs w:val="24"/>
              </w:rPr>
              <w:t>022</w:t>
            </w: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级</w:t>
            </w:r>
          </w:p>
        </w:tc>
        <w:tc>
          <w:tcPr>
            <w:tcW w:w="2755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调整原因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693" w:type="dxa"/>
            <w:gridSpan w:val="2"/>
            <w:vMerge w:val="restart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课程体系</w:t>
            </w:r>
          </w:p>
        </w:tc>
        <w:tc>
          <w:tcPr>
            <w:tcW w:w="2421" w:type="dxa"/>
            <w:gridSpan w:val="2"/>
            <w:shd w:val="clear" w:color="auto" w:fill="auto"/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总课时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2680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节，公共课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836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节。</w:t>
            </w:r>
          </w:p>
        </w:tc>
        <w:tc>
          <w:tcPr>
            <w:tcW w:w="1857" w:type="dxa"/>
            <w:shd w:val="clear" w:color="auto" w:fill="auto"/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总课时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2712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节，公共课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844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节。</w:t>
            </w:r>
          </w:p>
        </w:tc>
        <w:tc>
          <w:tcPr>
            <w:tcW w:w="2755" w:type="dxa"/>
            <w:shd w:val="clear" w:color="auto" w:fill="auto"/>
            <w:noWrap w:val="0"/>
            <w:vAlign w:val="center"/>
          </w:tcPr>
          <w:p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公共课程由教务部根据相关文件统一制定。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1693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2421" w:type="dxa"/>
            <w:gridSpan w:val="2"/>
            <w:shd w:val="clear" w:color="auto" w:fill="auto"/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实习2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4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周</w:t>
            </w:r>
          </w:p>
        </w:tc>
        <w:tc>
          <w:tcPr>
            <w:tcW w:w="1857" w:type="dxa"/>
            <w:shd w:val="clear" w:color="auto" w:fill="auto"/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实习2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4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周</w:t>
            </w:r>
          </w:p>
        </w:tc>
        <w:tc>
          <w:tcPr>
            <w:tcW w:w="2755" w:type="dxa"/>
            <w:shd w:val="clear" w:color="auto" w:fill="auto"/>
            <w:noWrap w:val="0"/>
            <w:vAlign w:val="center"/>
          </w:tcPr>
          <w:p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2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022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年1月教育部等八部委印发《职业学校学生实习管理规定》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8726" w:type="dxa"/>
            <w:gridSpan w:val="6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课程调整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50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课型</w:t>
            </w:r>
          </w:p>
        </w:tc>
        <w:tc>
          <w:tcPr>
            <w:tcW w:w="118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课程</w:t>
            </w:r>
          </w:p>
        </w:tc>
        <w:tc>
          <w:tcPr>
            <w:tcW w:w="121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级</w:t>
            </w:r>
          </w:p>
        </w:tc>
        <w:tc>
          <w:tcPr>
            <w:tcW w:w="120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  <w:lang w:val="en-US" w:eastAsia="zh-CN"/>
              </w:rPr>
              <w:t>23</w:t>
            </w: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级</w:t>
            </w:r>
          </w:p>
        </w:tc>
        <w:tc>
          <w:tcPr>
            <w:tcW w:w="4612" w:type="dxa"/>
            <w:gridSpan w:val="2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调整情况及调整原因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508" w:type="dxa"/>
            <w:vMerge w:val="restart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专业基础课</w:t>
            </w:r>
          </w:p>
        </w:tc>
        <w:tc>
          <w:tcPr>
            <w:tcW w:w="118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有机化学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总课时54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理论46</w:t>
            </w:r>
          </w:p>
          <w:p>
            <w:pPr>
              <w:jc w:val="both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实践8</w:t>
            </w:r>
          </w:p>
        </w:tc>
        <w:tc>
          <w:tcPr>
            <w:tcW w:w="1206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总课时52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理论42</w:t>
            </w:r>
          </w:p>
          <w:p>
            <w:pPr>
              <w:jc w:val="both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实践12</w:t>
            </w:r>
          </w:p>
        </w:tc>
        <w:tc>
          <w:tcPr>
            <w:tcW w:w="4612" w:type="dxa"/>
            <w:gridSpan w:val="2"/>
            <w:shd w:val="clear" w:color="auto" w:fill="auto"/>
            <w:noWrap w:val="0"/>
            <w:vAlign w:val="center"/>
          </w:tcPr>
          <w:p>
            <w:pPr>
              <w:rPr>
                <w:rFonts w:hint="default" w:ascii="仿宋" w:hAnsi="仿宋" w:eastAsia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根据任课教师要求增加实践课时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508" w:type="dxa"/>
            <w:vMerge w:val="continue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生物化学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总课时36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理论24</w:t>
            </w:r>
          </w:p>
          <w:p>
            <w:pPr>
              <w:jc w:val="both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实践12</w:t>
            </w:r>
          </w:p>
        </w:tc>
        <w:tc>
          <w:tcPr>
            <w:tcW w:w="1206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总课时54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理论30</w:t>
            </w:r>
          </w:p>
          <w:p>
            <w:pPr>
              <w:jc w:val="both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实践6</w:t>
            </w:r>
          </w:p>
        </w:tc>
        <w:tc>
          <w:tcPr>
            <w:tcW w:w="4612" w:type="dxa"/>
            <w:gridSpan w:val="2"/>
            <w:shd w:val="clear" w:color="auto" w:fill="auto"/>
            <w:noWrap w:val="0"/>
            <w:vAlign w:val="center"/>
          </w:tcPr>
          <w:p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根据任课教师上课实际进行调整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508" w:type="dxa"/>
            <w:vMerge w:val="restart"/>
            <w:shd w:val="clear" w:color="auto" w:fill="auto"/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专业核心课</w:t>
            </w: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药物化学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总课时54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理论46</w:t>
            </w:r>
          </w:p>
          <w:p>
            <w:pPr>
              <w:jc w:val="both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实践8</w:t>
            </w:r>
          </w:p>
        </w:tc>
        <w:tc>
          <w:tcPr>
            <w:tcW w:w="12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总课时54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理论42</w:t>
            </w:r>
          </w:p>
          <w:p>
            <w:pPr>
              <w:jc w:val="both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实践12</w:t>
            </w:r>
          </w:p>
        </w:tc>
        <w:tc>
          <w:tcPr>
            <w:tcW w:w="4612" w:type="dxa"/>
            <w:gridSpan w:val="2"/>
            <w:shd w:val="clear" w:color="auto" w:fill="auto"/>
            <w:noWrap w:val="0"/>
            <w:vAlign w:val="center"/>
          </w:tcPr>
          <w:p>
            <w:pPr>
              <w:rPr>
                <w:rFonts w:hint="default" w:ascii="仿宋" w:hAnsi="仿宋" w:eastAsia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根据学校要求，增加实践课比例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508" w:type="dxa"/>
            <w:vMerge w:val="continue"/>
            <w:shd w:val="clear" w:color="auto" w:fill="auto"/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药理学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总课时72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理论64</w:t>
            </w:r>
          </w:p>
          <w:p>
            <w:pPr>
              <w:jc w:val="both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实践8</w:t>
            </w:r>
          </w:p>
        </w:tc>
        <w:tc>
          <w:tcPr>
            <w:tcW w:w="1206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总课时72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理论50</w:t>
            </w:r>
          </w:p>
          <w:p>
            <w:pPr>
              <w:jc w:val="both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实践12</w:t>
            </w:r>
          </w:p>
        </w:tc>
        <w:tc>
          <w:tcPr>
            <w:tcW w:w="4612" w:type="dxa"/>
            <w:gridSpan w:val="2"/>
            <w:shd w:val="clear" w:color="auto" w:fill="auto"/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根据学校要求，增加实践课比例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508" w:type="dxa"/>
            <w:vMerge w:val="continue"/>
            <w:shd w:val="clear" w:color="auto" w:fill="auto"/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药学服务实务</w:t>
            </w:r>
          </w:p>
          <w:p>
            <w:pPr>
              <w:jc w:val="both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（药学综合知识与技能）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总课时72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理论64</w:t>
            </w:r>
          </w:p>
          <w:p>
            <w:pPr>
              <w:jc w:val="both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实践8</w:t>
            </w:r>
          </w:p>
        </w:tc>
        <w:tc>
          <w:tcPr>
            <w:tcW w:w="1206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总课时72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理论56</w:t>
            </w:r>
          </w:p>
          <w:p>
            <w:pPr>
              <w:jc w:val="both"/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实践16</w:t>
            </w:r>
          </w:p>
        </w:tc>
        <w:tc>
          <w:tcPr>
            <w:tcW w:w="4612" w:type="dxa"/>
            <w:gridSpan w:val="2"/>
            <w:shd w:val="clear" w:color="auto" w:fill="auto"/>
            <w:noWrap w:val="0"/>
            <w:vAlign w:val="center"/>
          </w:tcPr>
          <w:p>
            <w:pPr>
              <w:rPr>
                <w:rFonts w:hint="default" w:ascii="仿宋" w:hAnsi="仿宋" w:eastAsia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更换“十三五”规划教材，换课程名</w:t>
            </w:r>
          </w:p>
          <w:p>
            <w:pP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根据学校要求，增加实践课比例</w:t>
            </w:r>
          </w:p>
          <w:p>
            <w:pP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508" w:type="dxa"/>
            <w:shd w:val="clear" w:color="auto" w:fill="auto"/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中药炮制技术</w:t>
            </w:r>
          </w:p>
        </w:tc>
        <w:tc>
          <w:tcPr>
            <w:tcW w:w="121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0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612" w:type="dxa"/>
            <w:gridSpan w:val="2"/>
            <w:shd w:val="clear" w:color="auto" w:fill="auto"/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+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36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节，根据麦克斯数据，药学专业学生实践项目较少。较多学生对专业特色技术感兴趣，结合相关专业开课情况增设。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508" w:type="dxa"/>
            <w:shd w:val="clear" w:color="auto" w:fill="auto"/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专业拓展课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临床药物治疗学</w:t>
            </w:r>
          </w:p>
        </w:tc>
        <w:tc>
          <w:tcPr>
            <w:tcW w:w="1215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20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总课时54理论36</w:t>
            </w:r>
          </w:p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实践18</w:t>
            </w:r>
          </w:p>
        </w:tc>
        <w:tc>
          <w:tcPr>
            <w:tcW w:w="4612" w:type="dxa"/>
            <w:gridSpan w:val="2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新增，第4学期开课,4*18</w:t>
            </w:r>
          </w:p>
          <w:p>
            <w:pPr>
              <w:jc w:val="both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根据国家药学技能竞赛内容及要求，同时针对药物服务岗位增加本课程。</w:t>
            </w:r>
          </w:p>
          <w:p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508" w:type="dxa"/>
            <w:vMerge w:val="restart"/>
            <w:shd w:val="clear" w:color="auto" w:fill="auto"/>
            <w:noWrap w:val="0"/>
            <w:vAlign w:val="center"/>
          </w:tcPr>
          <w:p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专业选修课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优良药房工作实务</w:t>
            </w:r>
          </w:p>
        </w:tc>
        <w:tc>
          <w:tcPr>
            <w:tcW w:w="1215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总课时36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理论24实践12</w:t>
            </w:r>
          </w:p>
        </w:tc>
        <w:tc>
          <w:tcPr>
            <w:tcW w:w="1206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  <w:t>0</w:t>
            </w:r>
          </w:p>
        </w:tc>
        <w:tc>
          <w:tcPr>
            <w:tcW w:w="4612" w:type="dxa"/>
            <w:gridSpan w:val="2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删除课程</w:t>
            </w:r>
          </w:p>
          <w:p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（课程内容与《药店经营与管理》有部分重复）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508" w:type="dxa"/>
            <w:vMerge w:val="continue"/>
            <w:shd w:val="clear" w:color="auto" w:fill="auto"/>
            <w:noWrap w:val="0"/>
            <w:vAlign w:val="center"/>
          </w:tcPr>
          <w:p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食品营养与健康</w:t>
            </w:r>
          </w:p>
        </w:tc>
        <w:tc>
          <w:tcPr>
            <w:tcW w:w="1215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  <w:t>0</w:t>
            </w:r>
          </w:p>
        </w:tc>
        <w:tc>
          <w:tcPr>
            <w:tcW w:w="1206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总课时36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理论20实践16</w:t>
            </w:r>
          </w:p>
        </w:tc>
        <w:tc>
          <w:tcPr>
            <w:tcW w:w="4612" w:type="dxa"/>
            <w:gridSpan w:val="2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新增，第3学期开课,2*18</w:t>
            </w:r>
          </w:p>
          <w:p>
            <w:pPr>
              <w:jc w:val="both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根据国家药学技能竞赛内容及要求，同时针对药物服务健康教育岗位增加本课程。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508" w:type="dxa"/>
            <w:vMerge w:val="continue"/>
            <w:shd w:val="clear" w:color="auto" w:fill="auto"/>
            <w:noWrap w:val="0"/>
            <w:vAlign w:val="center"/>
          </w:tcPr>
          <w:p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医药电子商务</w:t>
            </w:r>
          </w:p>
        </w:tc>
        <w:tc>
          <w:tcPr>
            <w:tcW w:w="1215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  <w:t>0</w:t>
            </w:r>
          </w:p>
        </w:tc>
        <w:tc>
          <w:tcPr>
            <w:tcW w:w="1206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总课时36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理论24</w:t>
            </w:r>
          </w:p>
          <w:p>
            <w:pPr>
              <w:jc w:val="both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时间12</w:t>
            </w:r>
          </w:p>
        </w:tc>
        <w:tc>
          <w:tcPr>
            <w:tcW w:w="4612" w:type="dxa"/>
            <w:gridSpan w:val="2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新增，第5学期开课，6*6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508" w:type="dxa"/>
            <w:vMerge w:val="continue"/>
            <w:shd w:val="clear" w:color="auto" w:fill="auto"/>
            <w:noWrap w:val="0"/>
            <w:vAlign w:val="center"/>
          </w:tcPr>
          <w:p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新媒体运营</w:t>
            </w:r>
          </w:p>
        </w:tc>
        <w:tc>
          <w:tcPr>
            <w:tcW w:w="1215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总课时36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理论24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时间12</w:t>
            </w:r>
          </w:p>
        </w:tc>
        <w:tc>
          <w:tcPr>
            <w:tcW w:w="1206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0</w:t>
            </w:r>
          </w:p>
        </w:tc>
        <w:tc>
          <w:tcPr>
            <w:tcW w:w="4612" w:type="dxa"/>
            <w:gridSpan w:val="2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删除课程</w:t>
            </w:r>
          </w:p>
          <w:p>
            <w:pPr>
              <w:jc w:val="both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结合企业调研需求，替换为《医药电子商务》，内容更广一些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508" w:type="dxa"/>
            <w:vMerge w:val="continue"/>
            <w:shd w:val="clear" w:color="auto" w:fill="auto"/>
            <w:noWrap w:val="0"/>
            <w:vAlign w:val="center"/>
          </w:tcPr>
          <w:p>
            <w:pPr>
              <w:rPr>
                <w:rFonts w:hint="eastAsia"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人际关系与沟通技巧</w:t>
            </w:r>
          </w:p>
        </w:tc>
        <w:tc>
          <w:tcPr>
            <w:tcW w:w="1215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0</w:t>
            </w:r>
          </w:p>
        </w:tc>
        <w:tc>
          <w:tcPr>
            <w:tcW w:w="1206" w:type="dxa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总课时36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理论24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时间12</w:t>
            </w:r>
          </w:p>
        </w:tc>
        <w:tc>
          <w:tcPr>
            <w:tcW w:w="4612" w:type="dxa"/>
            <w:gridSpan w:val="2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根据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用人单位调研发现，大多数企业需要学生能够有较好的团队协作能力及人际交往能力。</w:t>
            </w:r>
          </w:p>
        </w:tc>
      </w:tr>
    </w:tbl>
    <w:p>
      <w:pPr>
        <w:tabs>
          <w:tab w:val="left" w:pos="736"/>
        </w:tabs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ind w:firstLine="560"/>
        <w:jc w:val="both"/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dhNGRhZDBkMTk5YjIwYzhkMGYyNTFkN2RkY2JlZWIifQ=="/>
  </w:docVars>
  <w:rsids>
    <w:rsidRoot w:val="00000000"/>
    <w:rsid w:val="01F96D1B"/>
    <w:rsid w:val="07256FD1"/>
    <w:rsid w:val="1AB43F41"/>
    <w:rsid w:val="32544CB5"/>
    <w:rsid w:val="42FC147E"/>
    <w:rsid w:val="516C52DD"/>
    <w:rsid w:val="7F823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868</Words>
  <Characters>963</Characters>
  <Lines>0</Lines>
  <Paragraphs>0</Paragraphs>
  <TotalTime>0</TotalTime>
  <ScaleCrop>false</ScaleCrop>
  <LinksUpToDate>false</LinksUpToDate>
  <CharactersWithSpaces>963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2022-05-22T07:34:00Z</dcterms:created>
  <dc:creator>Administrator</dc:creator>
  <cp:lastModifiedBy>hxl</cp:lastModifiedBy>
  <dcterms:modified xsi:type="dcterms:W3CDTF">2023-06-28T03:40:25Z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149E0F7306C042388ABCB6F4C2ECAB7A_13</vt:lpwstr>
  </property>
</Properties>
</file>