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val="en-US" w:eastAsia="zh-CN"/>
        </w:rPr>
      </w:pPr>
      <w:r>
        <w:rPr>
          <w:rFonts w:hint="eastAsia"/>
          <w:sz w:val="32"/>
          <w:szCs w:val="32"/>
          <w:lang w:val="en-US" w:eastAsia="zh-CN"/>
        </w:rPr>
        <w:t>23级中药学人才培养方案变化解释说明</w:t>
      </w:r>
    </w:p>
    <w:p>
      <w:pPr>
        <w:ind w:firstLine="480" w:firstLineChars="200"/>
        <w:jc w:val="left"/>
        <w:rPr>
          <w:rFonts w:hint="eastAsia" w:ascii="宋体" w:hAnsi="宋体" w:eastAsia="宋体" w:cs="Times New Roman"/>
          <w:sz w:val="24"/>
          <w:lang w:val="en-US" w:eastAsia="zh-CN"/>
        </w:rPr>
      </w:pPr>
      <w:r>
        <w:rPr>
          <w:rFonts w:hint="eastAsia" w:ascii="宋体" w:hAnsi="宋体" w:eastAsia="宋体" w:cs="Times New Roman"/>
          <w:sz w:val="24"/>
        </w:rPr>
        <w:t>按照《关于深化现代职业教育体系建设改革的意见》《国家职业教育改革实施方案》《职业教育产教融合赋能提升行动实施方案（2023—2025年）》</w:t>
      </w:r>
      <w:r>
        <w:rPr>
          <w:rFonts w:hint="eastAsia" w:ascii="宋体" w:hAnsi="宋体" w:eastAsia="宋体" w:cs="Times New Roman"/>
          <w:sz w:val="24"/>
          <w:lang w:val="en-US" w:eastAsia="zh-CN"/>
        </w:rPr>
        <w:t>、《教育部关于职业院校专业人才培养方案制订与实施工作的指导意见》（教职成〔2019〕13号》）、《广东省教育厅关于做好职业院校人才培养方案制定与实施工作的通知》、《国家职业教育改革实施方案》等文件要求，充分调研了在校生、毕业生、企业，从企业需求和学生发展两方面论证并修订当前的课程设置，进行了中药学专业的公共基础课、专业基础课、专业核心课等内容的修改，有助于学生专业技能的培养。</w:t>
      </w:r>
    </w:p>
    <w:p>
      <w:pPr>
        <w:ind w:firstLine="2108" w:firstLineChars="1000"/>
        <w:jc w:val="both"/>
        <w:rPr>
          <w:rFonts w:hint="eastAsia" w:ascii="宋体" w:hAnsi="宋体" w:cs="宋体"/>
          <w:b/>
          <w:color w:val="000000"/>
          <w:szCs w:val="21"/>
        </w:rPr>
      </w:pPr>
      <w:r>
        <w:rPr>
          <w:rFonts w:hint="eastAsia" w:ascii="宋体" w:hAnsi="宋体" w:cs="宋体"/>
          <w:b/>
          <w:color w:val="000000"/>
          <w:szCs w:val="21"/>
          <w:lang w:val="en-US" w:eastAsia="zh-CN"/>
        </w:rPr>
        <w:t>表1 22级与23级</w:t>
      </w:r>
      <w:r>
        <w:rPr>
          <w:rFonts w:hint="eastAsia" w:ascii="宋体" w:hAnsi="宋体" w:cs="宋体"/>
          <w:b/>
          <w:color w:val="000000"/>
          <w:szCs w:val="21"/>
        </w:rPr>
        <w:t>中药学专业课程结构</w:t>
      </w:r>
      <w:r>
        <w:rPr>
          <w:rFonts w:hint="eastAsia" w:ascii="宋体" w:hAnsi="宋体" w:cs="宋体"/>
          <w:b/>
          <w:color w:val="000000"/>
          <w:szCs w:val="21"/>
          <w:lang w:val="en-US" w:eastAsia="zh-CN"/>
        </w:rPr>
        <w:t>变化</w:t>
      </w:r>
      <w:r>
        <w:rPr>
          <w:rFonts w:hint="eastAsia" w:ascii="宋体" w:hAnsi="宋体" w:cs="宋体"/>
          <w:b/>
          <w:color w:val="000000"/>
          <w:szCs w:val="21"/>
        </w:rPr>
        <w:t>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eastAsia" w:ascii="宋体" w:hAnsi="宋体" w:cs="宋体"/>
                <w:b/>
                <w:color w:val="000000"/>
                <w:szCs w:val="21"/>
                <w:vertAlign w:val="baseline"/>
                <w:lang w:val="en-US" w:eastAsia="zh-CN"/>
              </w:rPr>
            </w:pP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22级</w:t>
            </w: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23级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公共基础课</w:t>
            </w: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836</w:t>
            </w: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844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专业课程（基础）</w:t>
            </w: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356</w:t>
            </w: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356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专业课程（核心）</w:t>
            </w: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442</w:t>
            </w: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452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专业课程（拓展）</w:t>
            </w: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156</w:t>
            </w: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专业选修</w:t>
            </w: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142</w:t>
            </w: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174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专业综合实践</w:t>
            </w: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714</w:t>
            </w: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合计</w:t>
            </w: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2646</w:t>
            </w: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2648</w:t>
            </w:r>
          </w:p>
        </w:tc>
      </w:tr>
    </w:tbl>
    <w:p>
      <w:pPr>
        <w:ind w:firstLine="422" w:firstLineChars="200"/>
        <w:jc w:val="center"/>
        <w:rPr>
          <w:rFonts w:hint="eastAsia" w:ascii="宋体" w:hAnsi="宋体" w:cs="宋体"/>
          <w:b/>
          <w:color w:val="000000"/>
          <w:szCs w:val="21"/>
          <w:lang w:val="en-US" w:eastAsia="zh-CN"/>
        </w:rPr>
      </w:pPr>
    </w:p>
    <w:p>
      <w:pPr>
        <w:ind w:firstLine="480" w:firstLineChars="200"/>
        <w:jc w:val="left"/>
        <w:rPr>
          <w:rFonts w:hint="eastAsia" w:ascii="宋体" w:hAnsi="宋体" w:eastAsia="宋体" w:cs="Times New Roman"/>
          <w:sz w:val="24"/>
          <w:lang w:val="en-US" w:eastAsia="zh-CN"/>
        </w:rPr>
      </w:pPr>
    </w:p>
    <w:p>
      <w:pPr>
        <w:spacing w:line="360" w:lineRule="auto"/>
        <w:jc w:val="center"/>
        <w:rPr>
          <w:rFonts w:hint="default" w:ascii="宋体" w:hAnsi="宋体" w:cs="宋体" w:eastAsiaTheme="minorEastAsia"/>
          <w:b/>
          <w:color w:val="000000"/>
          <w:szCs w:val="21"/>
          <w:lang w:val="en-US" w:eastAsia="zh-CN"/>
        </w:rPr>
      </w:pPr>
      <w:r>
        <w:rPr>
          <w:rFonts w:hint="eastAsia" w:ascii="宋体" w:hAnsi="宋体" w:cs="宋体"/>
          <w:b/>
          <w:color w:val="000000"/>
          <w:szCs w:val="21"/>
          <w:lang w:val="en-US" w:eastAsia="zh-CN"/>
        </w:rPr>
        <w:t xml:space="preserve">表2 </w:t>
      </w:r>
      <w:r>
        <w:rPr>
          <w:rFonts w:hint="eastAsia" w:ascii="宋体" w:hAnsi="宋体" w:cs="宋体"/>
          <w:b/>
          <w:color w:val="000000"/>
          <w:szCs w:val="21"/>
        </w:rPr>
        <w:t>中药学专业课程结构比例表</w:t>
      </w:r>
      <w:r>
        <w:rPr>
          <w:rFonts w:hint="eastAsia" w:ascii="宋体" w:hAnsi="宋体" w:cs="宋体"/>
          <w:b/>
          <w:color w:val="000000"/>
          <w:szCs w:val="21"/>
          <w:lang w:eastAsia="zh-CN"/>
        </w:rPr>
        <w:t>（</w:t>
      </w:r>
      <w:r>
        <w:rPr>
          <w:rFonts w:hint="eastAsia" w:ascii="宋体" w:hAnsi="宋体" w:cs="宋体"/>
          <w:b/>
          <w:color w:val="000000"/>
          <w:szCs w:val="21"/>
          <w:lang w:val="en-US" w:eastAsia="zh-CN"/>
        </w:rPr>
        <w:t>有变化）</w:t>
      </w:r>
    </w:p>
    <w:tbl>
      <w:tblPr>
        <w:tblStyle w:val="2"/>
        <w:tblpPr w:leftFromText="180" w:rightFromText="180" w:vertAnchor="text" w:horzAnchor="page" w:tblpX="1786" w:tblpY="9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7"/>
        <w:gridCol w:w="1303"/>
        <w:gridCol w:w="1701"/>
        <w:gridCol w:w="3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7" w:type="dxa"/>
            <w:shd w:val="clear" w:color="auto" w:fill="92D050"/>
            <w:noWrap w:val="0"/>
            <w:vAlign w:val="center"/>
          </w:tcPr>
          <w:p>
            <w:pPr>
              <w:jc w:val="center"/>
              <w:rPr>
                <w:rFonts w:hint="eastAsia"/>
                <w:color w:val="000000"/>
              </w:rPr>
            </w:pPr>
            <w:r>
              <w:rPr>
                <w:rFonts w:hint="eastAsia"/>
                <w:color w:val="000000"/>
              </w:rPr>
              <w:t>课程类别</w:t>
            </w:r>
          </w:p>
        </w:tc>
        <w:tc>
          <w:tcPr>
            <w:tcW w:w="1303" w:type="dxa"/>
            <w:shd w:val="clear" w:color="auto" w:fill="92D050"/>
            <w:noWrap w:val="0"/>
            <w:vAlign w:val="center"/>
          </w:tcPr>
          <w:p>
            <w:pPr>
              <w:jc w:val="center"/>
              <w:rPr>
                <w:rFonts w:hint="eastAsia"/>
                <w:color w:val="000000"/>
              </w:rPr>
            </w:pPr>
            <w:r>
              <w:rPr>
                <w:rFonts w:hint="eastAsia"/>
                <w:color w:val="000000"/>
              </w:rPr>
              <w:t>学时数</w:t>
            </w:r>
          </w:p>
        </w:tc>
        <w:tc>
          <w:tcPr>
            <w:tcW w:w="1701" w:type="dxa"/>
            <w:shd w:val="clear" w:color="auto" w:fill="92D050"/>
            <w:noWrap w:val="0"/>
            <w:vAlign w:val="center"/>
          </w:tcPr>
          <w:p>
            <w:pPr>
              <w:jc w:val="center"/>
              <w:rPr>
                <w:rFonts w:hint="eastAsia"/>
                <w:color w:val="000000"/>
              </w:rPr>
            </w:pPr>
            <w:r>
              <w:rPr>
                <w:rFonts w:hint="eastAsia"/>
                <w:color w:val="000000"/>
              </w:rPr>
              <w:t>占总学时比例</w:t>
            </w:r>
          </w:p>
        </w:tc>
        <w:tc>
          <w:tcPr>
            <w:tcW w:w="3408" w:type="dxa"/>
            <w:shd w:val="clear" w:color="auto" w:fill="92D050"/>
            <w:noWrap w:val="0"/>
            <w:vAlign w:val="center"/>
          </w:tcPr>
          <w:p>
            <w:pPr>
              <w:jc w:val="center"/>
              <w:rPr>
                <w:rFonts w:hint="eastAsia"/>
                <w:color w:val="000000"/>
              </w:rPr>
            </w:pPr>
            <w:r>
              <w:rPr>
                <w:rFonts w:hint="eastAsia"/>
                <w:color w:val="00000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7" w:type="dxa"/>
            <w:noWrap w:val="0"/>
            <w:vAlign w:val="center"/>
          </w:tcPr>
          <w:p>
            <w:pPr>
              <w:jc w:val="center"/>
              <w:rPr>
                <w:rFonts w:hint="eastAsia"/>
                <w:color w:val="000000"/>
              </w:rPr>
            </w:pPr>
            <w:r>
              <w:rPr>
                <w:rFonts w:hint="eastAsia"/>
                <w:color w:val="000000"/>
              </w:rPr>
              <w:t>理论教学</w:t>
            </w:r>
          </w:p>
        </w:tc>
        <w:tc>
          <w:tcPr>
            <w:tcW w:w="1303" w:type="dxa"/>
            <w:noWrap w:val="0"/>
            <w:vAlign w:val="center"/>
          </w:tcPr>
          <w:p>
            <w:pPr>
              <w:jc w:val="center"/>
              <w:rPr>
                <w:rFonts w:hint="default" w:eastAsia="宋体"/>
                <w:color w:val="000000"/>
                <w:lang w:val="en-US" w:eastAsia="zh-CN"/>
              </w:rPr>
            </w:pPr>
            <w:r>
              <w:rPr>
                <w:rFonts w:hint="eastAsia" w:eastAsia="宋体"/>
                <w:color w:val="000000"/>
                <w:lang w:val="en-US" w:eastAsia="zh-CN"/>
              </w:rPr>
              <w:t>1316</w:t>
            </w:r>
          </w:p>
        </w:tc>
        <w:tc>
          <w:tcPr>
            <w:tcW w:w="1701" w:type="dxa"/>
            <w:noWrap w:val="0"/>
            <w:vAlign w:val="center"/>
          </w:tcPr>
          <w:p>
            <w:pPr>
              <w:jc w:val="center"/>
              <w:rPr>
                <w:color w:val="000000"/>
              </w:rPr>
            </w:pPr>
            <w:r>
              <w:rPr>
                <w:rFonts w:hint="eastAsia"/>
                <w:color w:val="000000"/>
                <w:lang w:val="en-US" w:eastAsia="zh-CN"/>
              </w:rPr>
              <w:t>49.7</w:t>
            </w:r>
            <w:r>
              <w:rPr>
                <w:rFonts w:hint="eastAsia"/>
                <w:color w:val="000000"/>
              </w:rPr>
              <w:t>%</w:t>
            </w:r>
          </w:p>
        </w:tc>
        <w:tc>
          <w:tcPr>
            <w:tcW w:w="3408" w:type="dxa"/>
            <w:noWrap w:val="0"/>
            <w:vAlign w:val="center"/>
          </w:tcPr>
          <w:p>
            <w:pPr>
              <w:jc w:val="center"/>
              <w:rPr>
                <w:rFonts w:hint="default" w:eastAsiaTheme="minorEastAsia"/>
                <w:color w:val="000000"/>
                <w:lang w:val="en-US" w:eastAsia="zh-CN"/>
              </w:rPr>
            </w:pPr>
            <w:r>
              <w:rPr>
                <w:rFonts w:hint="eastAsia"/>
                <w:b/>
                <w:bCs/>
                <w:color w:val="000000"/>
                <w:lang w:val="en-US" w:eastAsia="zh-CN"/>
              </w:rPr>
              <w:t>增加了4学时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7" w:type="dxa"/>
            <w:noWrap w:val="0"/>
            <w:vAlign w:val="center"/>
          </w:tcPr>
          <w:p>
            <w:pPr>
              <w:jc w:val="center"/>
              <w:rPr>
                <w:rFonts w:hint="eastAsia"/>
                <w:color w:val="000000"/>
              </w:rPr>
            </w:pPr>
            <w:r>
              <w:rPr>
                <w:rFonts w:hint="eastAsia"/>
                <w:color w:val="000000"/>
              </w:rPr>
              <w:t>实践教学</w:t>
            </w:r>
          </w:p>
        </w:tc>
        <w:tc>
          <w:tcPr>
            <w:tcW w:w="1303" w:type="dxa"/>
            <w:noWrap w:val="0"/>
            <w:vAlign w:val="center"/>
          </w:tcPr>
          <w:p>
            <w:pPr>
              <w:jc w:val="center"/>
              <w:rPr>
                <w:rFonts w:hint="default" w:eastAsia="宋体"/>
                <w:color w:val="000000"/>
                <w:lang w:val="en-US" w:eastAsia="zh-CN"/>
              </w:rPr>
            </w:pPr>
            <w:r>
              <w:rPr>
                <w:rFonts w:hint="eastAsia"/>
                <w:color w:val="000000"/>
              </w:rPr>
              <w:t>1</w:t>
            </w:r>
            <w:r>
              <w:rPr>
                <w:rFonts w:hint="eastAsia"/>
                <w:color w:val="000000"/>
                <w:lang w:val="en-US" w:eastAsia="zh-CN"/>
              </w:rPr>
              <w:t>332</w:t>
            </w:r>
          </w:p>
        </w:tc>
        <w:tc>
          <w:tcPr>
            <w:tcW w:w="1701" w:type="dxa"/>
            <w:noWrap w:val="0"/>
            <w:vAlign w:val="center"/>
          </w:tcPr>
          <w:p>
            <w:pPr>
              <w:jc w:val="center"/>
              <w:rPr>
                <w:color w:val="000000"/>
              </w:rPr>
            </w:pPr>
            <w:r>
              <w:rPr>
                <w:rFonts w:hint="eastAsia"/>
                <w:color w:val="000000"/>
              </w:rPr>
              <w:t>5</w:t>
            </w:r>
            <w:r>
              <w:rPr>
                <w:rFonts w:hint="eastAsia"/>
                <w:color w:val="000000"/>
                <w:lang w:val="en-US" w:eastAsia="zh-CN"/>
              </w:rPr>
              <w:t>0.3</w:t>
            </w:r>
            <w:r>
              <w:rPr>
                <w:rFonts w:hint="eastAsia"/>
                <w:color w:val="000000"/>
              </w:rPr>
              <w:t>%</w:t>
            </w:r>
          </w:p>
        </w:tc>
        <w:tc>
          <w:tcPr>
            <w:tcW w:w="3408" w:type="dxa"/>
            <w:noWrap w:val="0"/>
            <w:vAlign w:val="center"/>
          </w:tcPr>
          <w:p>
            <w:pPr>
              <w:jc w:val="center"/>
              <w:rPr>
                <w:rFonts w:hint="eastAsia"/>
              </w:rPr>
            </w:pPr>
            <w:r>
              <w:rPr>
                <w:rFonts w:hint="eastAsia"/>
              </w:rPr>
              <w:t>实践教学包含了单独设置的实践性课程和B类课程的课内实践</w:t>
            </w:r>
          </w:p>
          <w:p>
            <w:pPr>
              <w:jc w:val="center"/>
              <w:rPr>
                <w:rFonts w:hint="default" w:eastAsiaTheme="minorEastAsia"/>
                <w:lang w:val="en-US" w:eastAsia="zh-CN"/>
              </w:rPr>
            </w:pPr>
            <w:r>
              <w:rPr>
                <w:rFonts w:hint="eastAsia"/>
                <w:b/>
                <w:bCs/>
                <w:color w:val="E54C5E" w:themeColor="accent6"/>
                <w:lang w:eastAsia="zh-CN"/>
                <w14:textFill>
                  <w14:solidFill>
                    <w14:schemeClr w14:val="accent6"/>
                  </w14:solidFill>
                </w14:textFill>
              </w:rPr>
              <w:t>（</w:t>
            </w:r>
            <w:r>
              <w:rPr>
                <w:rFonts w:hint="eastAsia"/>
                <w:b/>
                <w:bCs/>
                <w:color w:val="E54C5E" w:themeColor="accent6"/>
                <w:lang w:val="en-US" w:eastAsia="zh-CN"/>
                <w14:textFill>
                  <w14:solidFill>
                    <w14:schemeClr w14:val="accent6"/>
                  </w14:solidFill>
                </w14:textFill>
              </w:rPr>
              <w:t>减少2学时）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7" w:type="dxa"/>
            <w:noWrap w:val="0"/>
            <w:vAlign w:val="center"/>
          </w:tcPr>
          <w:p>
            <w:pPr>
              <w:jc w:val="center"/>
              <w:rPr>
                <w:rFonts w:hint="eastAsia"/>
                <w:color w:val="000000"/>
              </w:rPr>
            </w:pPr>
            <w:r>
              <w:rPr>
                <w:rFonts w:hint="eastAsia"/>
                <w:color w:val="000000"/>
              </w:rPr>
              <w:t>公共基础课</w:t>
            </w:r>
          </w:p>
        </w:tc>
        <w:tc>
          <w:tcPr>
            <w:tcW w:w="1303" w:type="dxa"/>
            <w:noWrap w:val="0"/>
            <w:vAlign w:val="center"/>
          </w:tcPr>
          <w:p>
            <w:pPr>
              <w:jc w:val="center"/>
              <w:rPr>
                <w:rFonts w:hint="default" w:eastAsia="宋体"/>
                <w:color w:val="000000"/>
                <w:lang w:val="en-US" w:eastAsia="zh-CN"/>
              </w:rPr>
            </w:pPr>
            <w:r>
              <w:rPr>
                <w:rFonts w:hint="eastAsia"/>
                <w:color w:val="000000"/>
                <w:lang w:val="en-US" w:eastAsia="zh-CN"/>
              </w:rPr>
              <w:t>844</w:t>
            </w:r>
          </w:p>
        </w:tc>
        <w:tc>
          <w:tcPr>
            <w:tcW w:w="1701" w:type="dxa"/>
            <w:noWrap w:val="0"/>
            <w:vAlign w:val="center"/>
          </w:tcPr>
          <w:p>
            <w:pPr>
              <w:jc w:val="center"/>
              <w:rPr>
                <w:color w:val="000000"/>
              </w:rPr>
            </w:pPr>
            <w:r>
              <w:rPr>
                <w:rFonts w:hint="eastAsia"/>
                <w:color w:val="000000"/>
                <w:lang w:val="en-US" w:eastAsia="zh-CN"/>
              </w:rPr>
              <w:t>31.9</w:t>
            </w:r>
            <w:r>
              <w:rPr>
                <w:rFonts w:hint="eastAsia"/>
                <w:color w:val="000000"/>
              </w:rPr>
              <w:t>%</w:t>
            </w:r>
          </w:p>
        </w:tc>
        <w:tc>
          <w:tcPr>
            <w:tcW w:w="3408" w:type="dxa"/>
            <w:noWrap w:val="0"/>
            <w:vAlign w:val="center"/>
          </w:tcPr>
          <w:p>
            <w:pPr>
              <w:jc w:val="center"/>
              <w:rPr>
                <w:rFonts w:hint="default" w:eastAsiaTheme="minorEastAsia"/>
                <w:lang w:val="en-US" w:eastAsia="zh-CN"/>
              </w:rPr>
            </w:pPr>
            <w:r>
              <w:rPr>
                <w:rFonts w:hint="eastAsia"/>
                <w:color w:val="000000"/>
              </w:rPr>
              <w:t>包括公共基础必修课和公共基础选修课</w:t>
            </w:r>
            <w:r>
              <w:rPr>
                <w:rFonts w:hint="eastAsia"/>
                <w:b/>
                <w:bCs/>
                <w:color w:val="000000"/>
                <w:lang w:val="en-US" w:eastAsia="zh-CN"/>
              </w:rPr>
              <w:t>（增加8学时）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7" w:type="dxa"/>
            <w:noWrap w:val="0"/>
            <w:vAlign w:val="center"/>
          </w:tcPr>
          <w:p>
            <w:pPr>
              <w:jc w:val="center"/>
              <w:rPr>
                <w:rFonts w:hint="eastAsia"/>
                <w:color w:val="000000"/>
              </w:rPr>
            </w:pPr>
            <w:r>
              <w:rPr>
                <w:rFonts w:hint="eastAsia"/>
                <w:color w:val="000000"/>
              </w:rPr>
              <w:t>专业（技能）课</w:t>
            </w:r>
          </w:p>
        </w:tc>
        <w:tc>
          <w:tcPr>
            <w:tcW w:w="1303" w:type="dxa"/>
            <w:noWrap w:val="0"/>
            <w:vAlign w:val="center"/>
          </w:tcPr>
          <w:p>
            <w:pPr>
              <w:jc w:val="center"/>
              <w:rPr>
                <w:rFonts w:hint="default" w:eastAsia="宋体"/>
                <w:color w:val="000000"/>
                <w:lang w:val="en-US" w:eastAsia="zh-CN"/>
              </w:rPr>
            </w:pPr>
            <w:r>
              <w:rPr>
                <w:rFonts w:hint="eastAsia" w:eastAsia="宋体"/>
                <w:color w:val="000000"/>
                <w:lang w:val="en-US" w:eastAsia="zh-CN"/>
              </w:rPr>
              <w:t>1804</w:t>
            </w:r>
          </w:p>
        </w:tc>
        <w:tc>
          <w:tcPr>
            <w:tcW w:w="1701" w:type="dxa"/>
            <w:noWrap w:val="0"/>
            <w:vAlign w:val="center"/>
          </w:tcPr>
          <w:p>
            <w:pPr>
              <w:jc w:val="center"/>
              <w:rPr>
                <w:color w:val="000000"/>
              </w:rPr>
            </w:pPr>
            <w:r>
              <w:rPr>
                <w:rFonts w:hint="eastAsia"/>
                <w:color w:val="000000"/>
                <w:lang w:val="en-US" w:eastAsia="zh-CN"/>
              </w:rPr>
              <w:t>68.1</w:t>
            </w:r>
            <w:r>
              <w:rPr>
                <w:rFonts w:hint="eastAsia"/>
                <w:color w:val="000000"/>
              </w:rPr>
              <w:t>%</w:t>
            </w:r>
          </w:p>
        </w:tc>
        <w:tc>
          <w:tcPr>
            <w:tcW w:w="3408" w:type="dxa"/>
            <w:noWrap w:val="0"/>
            <w:vAlign w:val="center"/>
          </w:tcPr>
          <w:p>
            <w:pPr>
              <w:jc w:val="center"/>
              <w:rPr>
                <w:rFonts w:hint="eastAsia"/>
              </w:rPr>
            </w:pPr>
            <w:r>
              <w:rPr>
                <w:rFonts w:hint="eastAsia"/>
                <w:b/>
                <w:bCs/>
                <w:color w:val="E54C5E" w:themeColor="accent6"/>
                <w:lang w:val="en-US" w:eastAsia="zh-CN"/>
                <w14:textFill>
                  <w14:solidFill>
                    <w14:schemeClr w14:val="accent6"/>
                  </w14:solidFill>
                </w14:textFill>
              </w:rPr>
              <w:t>减少6学时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7" w:type="dxa"/>
            <w:noWrap w:val="0"/>
            <w:vAlign w:val="center"/>
          </w:tcPr>
          <w:p>
            <w:pPr>
              <w:jc w:val="center"/>
              <w:rPr>
                <w:rFonts w:hint="eastAsia"/>
                <w:color w:val="000000"/>
              </w:rPr>
            </w:pPr>
            <w:r>
              <w:rPr>
                <w:rFonts w:hint="eastAsia"/>
                <w:color w:val="000000"/>
              </w:rPr>
              <w:t>选修课</w:t>
            </w:r>
          </w:p>
        </w:tc>
        <w:tc>
          <w:tcPr>
            <w:tcW w:w="1303" w:type="dxa"/>
            <w:noWrap w:val="0"/>
            <w:vAlign w:val="center"/>
          </w:tcPr>
          <w:p>
            <w:pPr>
              <w:jc w:val="center"/>
              <w:rPr>
                <w:rFonts w:hint="default" w:eastAsia="宋体"/>
                <w:color w:val="000000"/>
                <w:lang w:val="en-US" w:eastAsia="zh-CN"/>
              </w:rPr>
            </w:pPr>
            <w:r>
              <w:rPr>
                <w:rFonts w:hint="eastAsia"/>
                <w:color w:val="000000"/>
                <w:lang w:val="en-US" w:eastAsia="zh-CN"/>
              </w:rPr>
              <w:t>482</w:t>
            </w:r>
          </w:p>
        </w:tc>
        <w:tc>
          <w:tcPr>
            <w:tcW w:w="1701" w:type="dxa"/>
            <w:noWrap w:val="0"/>
            <w:vAlign w:val="center"/>
          </w:tcPr>
          <w:p>
            <w:pPr>
              <w:jc w:val="center"/>
              <w:rPr>
                <w:color w:val="000000"/>
              </w:rPr>
            </w:pPr>
            <w:r>
              <w:rPr>
                <w:rFonts w:hint="eastAsia"/>
                <w:color w:val="000000"/>
                <w:lang w:val="en-US" w:eastAsia="zh-CN"/>
              </w:rPr>
              <w:t>18.2</w:t>
            </w:r>
            <w:r>
              <w:rPr>
                <w:rFonts w:hint="eastAsia"/>
                <w:color w:val="000000"/>
              </w:rPr>
              <w:t>%</w:t>
            </w:r>
          </w:p>
        </w:tc>
        <w:tc>
          <w:tcPr>
            <w:tcW w:w="3408" w:type="dxa"/>
            <w:noWrap w:val="0"/>
            <w:vAlign w:val="center"/>
          </w:tcPr>
          <w:p>
            <w:pPr>
              <w:jc w:val="center"/>
              <w:rPr>
                <w:rFonts w:hint="eastAsia"/>
                <w:color w:val="000000"/>
              </w:rPr>
            </w:pPr>
            <w:r>
              <w:rPr>
                <w:rFonts w:hint="eastAsia"/>
                <w:color w:val="000000"/>
              </w:rPr>
              <w:t>包括公共基础选修课和专业选修课</w:t>
            </w:r>
          </w:p>
          <w:p>
            <w:pPr>
              <w:jc w:val="center"/>
              <w:rPr>
                <w:rFonts w:hint="eastAsia"/>
                <w:color w:val="000000"/>
              </w:rPr>
            </w:pPr>
            <w:r>
              <w:rPr>
                <w:rFonts w:hint="eastAsia"/>
                <w:b/>
                <w:bCs/>
                <w:color w:val="000000"/>
                <w:lang w:val="en-US" w:eastAsia="zh-CN"/>
              </w:rPr>
              <w:t>增加了46学时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7" w:type="dxa"/>
            <w:noWrap w:val="0"/>
            <w:vAlign w:val="center"/>
          </w:tcPr>
          <w:p>
            <w:pPr>
              <w:jc w:val="center"/>
              <w:rPr>
                <w:rFonts w:hint="eastAsia"/>
                <w:color w:val="000000"/>
              </w:rPr>
            </w:pPr>
            <w:r>
              <w:rPr>
                <w:rFonts w:hint="eastAsia"/>
                <w:color w:val="000000"/>
              </w:rPr>
              <w:t>总学时</w:t>
            </w:r>
          </w:p>
        </w:tc>
        <w:tc>
          <w:tcPr>
            <w:tcW w:w="3004" w:type="dxa"/>
            <w:gridSpan w:val="2"/>
            <w:noWrap w:val="0"/>
            <w:vAlign w:val="center"/>
          </w:tcPr>
          <w:p>
            <w:pPr>
              <w:jc w:val="center"/>
              <w:rPr>
                <w:rFonts w:hint="default" w:eastAsia="宋体"/>
                <w:color w:val="000000"/>
                <w:lang w:val="en-US" w:eastAsia="zh-CN"/>
              </w:rPr>
            </w:pPr>
            <w:r>
              <w:rPr>
                <w:rFonts w:hint="eastAsia"/>
                <w:color w:val="000000"/>
                <w:lang w:val="en-US" w:eastAsia="zh-CN"/>
              </w:rPr>
              <w:t>2648</w:t>
            </w:r>
          </w:p>
        </w:tc>
        <w:tc>
          <w:tcPr>
            <w:tcW w:w="3408" w:type="dxa"/>
            <w:noWrap w:val="0"/>
            <w:vAlign w:val="center"/>
          </w:tcPr>
          <w:p>
            <w:pPr>
              <w:rPr>
                <w:rFonts w:hint="eastAsia"/>
              </w:rPr>
            </w:pPr>
            <w:r>
              <w:rPr>
                <w:rFonts w:hint="eastAsia"/>
              </w:rPr>
              <w:t>（总课时=理论教学学时+实践教学学时）或（总课时=公共基础课学时+专业（技能）课学时）</w:t>
            </w:r>
          </w:p>
          <w:p>
            <w:pPr>
              <w:jc w:val="center"/>
              <w:rPr>
                <w:rFonts w:hint="eastAsia"/>
              </w:rPr>
            </w:pPr>
            <w:r>
              <w:rPr>
                <w:rFonts w:hint="eastAsia"/>
                <w:b/>
                <w:bCs/>
                <w:color w:val="000000"/>
                <w:lang w:val="en-US" w:eastAsia="zh-CN"/>
              </w:rPr>
              <w:t>增加了2学时</w:t>
            </w:r>
          </w:p>
        </w:tc>
      </w:tr>
    </w:tbl>
    <w:p>
      <w:pPr>
        <w:jc w:val="left"/>
        <w:rPr>
          <w:rFonts w:hint="eastAsia" w:ascii="宋体" w:hAnsi="宋体" w:eastAsia="宋体" w:cs="Times New Roman"/>
          <w:sz w:val="24"/>
          <w:lang w:val="en-US" w:eastAsia="zh-CN"/>
        </w:rPr>
      </w:pPr>
      <w:r>
        <w:rPr>
          <w:rFonts w:hint="eastAsia" w:ascii="宋体" w:hAnsi="宋体" w:eastAsia="宋体" w:cs="Times New Roman"/>
          <w:b/>
          <w:bCs/>
          <w:sz w:val="24"/>
          <w:lang w:val="en-US" w:eastAsia="zh-CN"/>
        </w:rPr>
        <w:t>公共基础课：根据21级教学情况调整。</w:t>
      </w:r>
      <w:r>
        <w:rPr>
          <w:rFonts w:hint="eastAsia" w:ascii="宋体" w:hAnsi="宋体" w:eastAsia="宋体" w:cs="Times New Roman"/>
          <w:sz w:val="24"/>
          <w:lang w:val="en-US" w:eastAsia="zh-CN"/>
        </w:rPr>
        <w:t>《国家安全教育》（必修课）总学时20学时变为4学时。删除《马克思主义中国化进程与青年学生使命担当》（限选课）24学时。安排了《党史中国史》（限选课）16学时和《中华优秀传统文化》（限选课）16学时，全校性公共选修课（公选课）由48学时增加至64学时。</w:t>
      </w:r>
    </w:p>
    <w:p>
      <w:pPr>
        <w:jc w:val="left"/>
        <w:rPr>
          <w:rFonts w:hint="eastAsia" w:ascii="宋体" w:hAnsi="宋体" w:eastAsia="宋体" w:cs="Times New Roman"/>
          <w:sz w:val="24"/>
          <w:lang w:val="en-US" w:eastAsia="zh-CN"/>
        </w:rPr>
      </w:pPr>
      <w:r>
        <w:rPr>
          <w:rFonts w:hint="eastAsia" w:ascii="宋体" w:hAnsi="宋体" w:eastAsia="宋体" w:cs="Times New Roman"/>
          <w:b/>
          <w:bCs/>
          <w:sz w:val="24"/>
          <w:lang w:val="en-US" w:eastAsia="zh-CN"/>
        </w:rPr>
        <w:t>专业基础课：</w:t>
      </w:r>
      <w:r>
        <w:rPr>
          <w:rFonts w:hint="eastAsia" w:ascii="宋体" w:hAnsi="宋体" w:eastAsia="宋体" w:cs="Times New Roman"/>
          <w:sz w:val="24"/>
          <w:lang w:val="en-US" w:eastAsia="zh-CN"/>
        </w:rPr>
        <w:t>在公共基础课增加的基础上，实训课比例要求超过50%，同时根据21级教学情况调整，《有机化学》（必修课）54学时不变，理论学时由46学时调整为42学时，实践学时由8学时调整为12学时。</w:t>
      </w:r>
    </w:p>
    <w:p>
      <w:pPr>
        <w:jc w:val="left"/>
        <w:rPr>
          <w:rFonts w:hint="eastAsia" w:ascii="宋体" w:hAnsi="宋体" w:eastAsia="宋体" w:cs="Times New Roman"/>
          <w:sz w:val="24"/>
          <w:lang w:val="en-US" w:eastAsia="zh-CN"/>
        </w:rPr>
      </w:pPr>
      <w:r>
        <w:rPr>
          <w:rFonts w:hint="eastAsia" w:ascii="宋体" w:hAnsi="宋体" w:eastAsia="宋体" w:cs="Times New Roman"/>
          <w:b/>
          <w:bCs/>
          <w:sz w:val="24"/>
          <w:lang w:val="en-US" w:eastAsia="zh-CN"/>
        </w:rPr>
        <w:t>专业核心课：</w:t>
      </w:r>
      <w:r>
        <w:rPr>
          <w:rFonts w:hint="eastAsia" w:ascii="宋体" w:hAnsi="宋体" w:eastAsia="宋体" w:cs="Times New Roman"/>
          <w:sz w:val="24"/>
          <w:lang w:val="en-US" w:eastAsia="zh-CN"/>
        </w:rPr>
        <w:t>在公共基础课增加的基础上，实训课比例要求超过50%，同时根据21级教学情况调整，《中药鉴定技术》（必修课）72学时不变，理论学时由56学时调整为48学时，实践学时由16学时调整为24学时。</w:t>
      </w:r>
    </w:p>
    <w:p>
      <w:pPr>
        <w:jc w:val="left"/>
        <w:rPr>
          <w:rFonts w:hint="eastAsia" w:ascii="宋体" w:hAnsi="宋体" w:eastAsia="宋体" w:cs="Times New Roman"/>
          <w:sz w:val="24"/>
          <w:lang w:val="en-US" w:eastAsia="zh-CN"/>
        </w:rPr>
      </w:pPr>
      <w:r>
        <w:rPr>
          <w:rFonts w:hint="eastAsia" w:ascii="宋体" w:hAnsi="宋体" w:eastAsia="宋体" w:cs="Times New Roman"/>
          <w:sz w:val="24"/>
          <w:lang w:val="en-US" w:eastAsia="zh-CN"/>
        </w:rPr>
        <w:t xml:space="preserve">   《中药制剂技术》（必修课）由3学分调整为4学分，从54学时增加至64学时，理论学时由38学时调整为40学时，实践学时由16学时调整为24学时。</w:t>
      </w:r>
    </w:p>
    <w:p>
      <w:pPr>
        <w:ind w:firstLine="240" w:firstLineChars="100"/>
        <w:jc w:val="left"/>
        <w:rPr>
          <w:rFonts w:hint="eastAsia" w:ascii="宋体" w:hAnsi="宋体" w:eastAsia="宋体" w:cs="Times New Roman"/>
          <w:sz w:val="24"/>
          <w:lang w:val="en-US" w:eastAsia="zh-CN"/>
        </w:rPr>
      </w:pPr>
      <w:r>
        <w:rPr>
          <w:rFonts w:hint="eastAsia" w:ascii="宋体" w:hAnsi="宋体" w:eastAsia="宋体" w:cs="Times New Roman"/>
          <w:sz w:val="24"/>
          <w:lang w:val="en-US" w:eastAsia="zh-CN"/>
        </w:rPr>
        <w:t>《方剂与中成药》（必修课）64学时不变，理论学时由50学时调整为44学时，实践学时由14学时调整为20学时。</w:t>
      </w:r>
    </w:p>
    <w:p>
      <w:pPr>
        <w:ind w:firstLine="480" w:firstLineChars="200"/>
        <w:jc w:val="left"/>
        <w:rPr>
          <w:rFonts w:hint="default" w:ascii="宋体" w:hAnsi="宋体" w:eastAsia="宋体" w:cs="Times New Roman"/>
          <w:sz w:val="24"/>
          <w:lang w:val="en-US" w:eastAsia="zh-CN"/>
        </w:rPr>
      </w:pPr>
      <w:r>
        <w:rPr>
          <w:rFonts w:hint="eastAsia" w:ascii="宋体" w:hAnsi="宋体" w:eastAsia="宋体" w:cs="Times New Roman"/>
          <w:sz w:val="24"/>
          <w:lang w:val="en-US" w:eastAsia="zh-CN"/>
        </w:rPr>
        <w:t>上述三门课程在中药实际工作当中涉及范围较广，且对实践要求较高，因此均增加其实践学时。</w:t>
      </w:r>
    </w:p>
    <w:p>
      <w:pPr>
        <w:jc w:val="left"/>
        <w:rPr>
          <w:rFonts w:hint="eastAsia" w:ascii="宋体" w:hAnsi="宋体" w:eastAsia="宋体" w:cs="Times New Roman"/>
          <w:sz w:val="24"/>
          <w:lang w:val="en-US" w:eastAsia="zh-CN"/>
        </w:rPr>
      </w:pPr>
      <w:r>
        <w:rPr>
          <w:rFonts w:hint="eastAsia" w:ascii="宋体" w:hAnsi="宋体" w:eastAsia="宋体" w:cs="Times New Roman"/>
          <w:b/>
          <w:bCs/>
          <w:sz w:val="24"/>
          <w:lang w:val="en-US" w:eastAsia="zh-CN"/>
        </w:rPr>
        <w:t>专业拓展课：</w:t>
      </w:r>
      <w:r>
        <w:rPr>
          <w:rFonts w:hint="eastAsia" w:ascii="宋体" w:hAnsi="宋体" w:eastAsia="宋体" w:cs="Times New Roman"/>
          <w:sz w:val="24"/>
          <w:lang w:val="en-US" w:eastAsia="zh-CN"/>
        </w:rPr>
        <w:t>《中药学综合知识与技能》在执业药师考试当中以理论为主，因此《中药学综合知识与技能》（必修课）54学时不变，理论学时由42学时调整为44学时，实践学时由12学时调整为10学时。</w:t>
      </w:r>
    </w:p>
    <w:p>
      <w:pPr>
        <w:jc w:val="left"/>
        <w:rPr>
          <w:rFonts w:hint="eastAsia" w:ascii="宋体" w:hAnsi="宋体" w:eastAsia="宋体" w:cs="Times New Roman"/>
          <w:sz w:val="24"/>
          <w:lang w:val="en-US" w:eastAsia="zh-CN"/>
        </w:rPr>
      </w:pPr>
      <w:r>
        <w:rPr>
          <w:rFonts w:hint="eastAsia" w:ascii="宋体" w:hAnsi="宋体" w:eastAsia="宋体" w:cs="Times New Roman"/>
          <w:sz w:val="24"/>
          <w:lang w:val="en-US" w:eastAsia="zh-CN"/>
        </w:rPr>
        <w:t>在公共基础课增加的基础上，实训课比例要求超过50%，同时根据21级教学情况调整，药用植物栽培技术是一门实践性很强的学科，学生通过实践操作可以培养自己的动手能力和实验技能，药用植物的栽培实践过程中，学生可以更加深入地了解中药材的生长环境、生长特点以及药性等方面的知识。因此《药用植物栽培技术Ⅱ》（必修课）18学时不变，理论学时由14学时调整为10学时，实践学时由4学时调整为8学时。</w:t>
      </w:r>
    </w:p>
    <w:p>
      <w:pPr>
        <w:jc w:val="left"/>
        <w:rPr>
          <w:rFonts w:hint="eastAsia" w:ascii="宋体" w:hAnsi="宋体" w:eastAsia="宋体" w:cs="Times New Roman"/>
          <w:sz w:val="24"/>
          <w:lang w:val="en-US" w:eastAsia="zh-CN"/>
        </w:rPr>
      </w:pPr>
      <w:r>
        <w:rPr>
          <w:rFonts w:hint="eastAsia" w:ascii="宋体" w:hAnsi="宋体" w:eastAsia="宋体" w:cs="Times New Roman"/>
          <w:b/>
          <w:bCs/>
          <w:sz w:val="24"/>
          <w:lang w:val="en-US" w:eastAsia="zh-CN"/>
        </w:rPr>
        <w:t>专业选修课：</w:t>
      </w:r>
      <w:r>
        <w:rPr>
          <w:rFonts w:hint="eastAsia" w:ascii="宋体" w:hAnsi="宋体" w:eastAsia="宋体" w:cs="Times New Roman"/>
          <w:sz w:val="24"/>
          <w:lang w:val="en-US" w:eastAsia="zh-CN"/>
        </w:rPr>
        <w:t>在公共基础课增加的基础上，实训课比例要求超过50%，同时根据21级教学情况调整，《中药药膳》36学时不变，理论学时由24学时调整为20学时，实践学时由12学时调整为16学时。</w:t>
      </w:r>
    </w:p>
    <w:p>
      <w:pPr>
        <w:jc w:val="left"/>
        <w:rPr>
          <w:rFonts w:hint="eastAsia" w:ascii="宋体" w:hAnsi="宋体" w:eastAsia="宋体" w:cs="Times New Roman"/>
          <w:sz w:val="24"/>
          <w:lang w:val="en-US" w:eastAsia="zh-CN"/>
        </w:rPr>
      </w:pPr>
      <w:r>
        <w:rPr>
          <w:rFonts w:hint="eastAsia" w:ascii="宋体" w:hAnsi="宋体" w:eastAsia="宋体" w:cs="Times New Roman"/>
          <w:sz w:val="24"/>
          <w:lang w:val="en-US" w:eastAsia="zh-CN"/>
        </w:rPr>
        <w:t xml:space="preserve"> 《职业素养教育》总学时18学时，增加2学时，理论学时12学时不变，实践学时由4学时调整为6学时。</w:t>
      </w:r>
    </w:p>
    <w:p>
      <w:pPr>
        <w:ind w:firstLine="240" w:firstLineChars="100"/>
        <w:jc w:val="left"/>
        <w:rPr>
          <w:rFonts w:hint="eastAsia" w:ascii="宋体" w:hAnsi="宋体" w:eastAsia="宋体" w:cs="Times New Roman"/>
          <w:sz w:val="24"/>
          <w:lang w:val="en-US" w:eastAsia="zh-CN"/>
        </w:rPr>
      </w:pPr>
      <w:r>
        <w:rPr>
          <w:rFonts w:hint="eastAsia" w:ascii="宋体" w:hAnsi="宋体" w:eastAsia="宋体" w:cs="Times New Roman"/>
          <w:sz w:val="24"/>
          <w:lang w:val="en-US" w:eastAsia="zh-CN"/>
        </w:rPr>
        <w:t>随着互联网融媒体的普及和中药产业的不断发展，社会对具备电子商务技能的中药学人才的需求越来越大。学习《电子商务》能够帮助学生适应社会需求，增强自身的适应性和竞争力。因此增加《电子商务》2学分，适应新时代30学时，理论学时为20学时，实践学时10学时。</w:t>
      </w:r>
    </w:p>
    <w:p>
      <w:pPr>
        <w:jc w:val="left"/>
        <w:rPr>
          <w:rFonts w:hint="default" w:ascii="宋体" w:hAnsi="宋体" w:eastAsia="宋体" w:cs="宋体"/>
          <w:b/>
          <w:i w:val="0"/>
          <w:color w:val="000000"/>
          <w:kern w:val="0"/>
          <w:sz w:val="21"/>
          <w:szCs w:val="21"/>
          <w:u w:val="none"/>
          <w:lang w:val="en-US" w:eastAsia="zh-CN" w:bidi="ar"/>
        </w:rPr>
      </w:pPr>
      <w:r>
        <w:rPr>
          <w:rFonts w:hint="eastAsia" w:ascii="宋体" w:hAnsi="宋体" w:eastAsia="宋体" w:cs="Times New Roman"/>
          <w:b/>
          <w:bCs/>
          <w:sz w:val="24"/>
          <w:lang w:val="en-US" w:eastAsia="zh-CN"/>
        </w:rPr>
        <w:t>专业综合实践课：</w:t>
      </w:r>
      <w:r>
        <w:rPr>
          <w:rFonts w:hint="eastAsia" w:ascii="宋体" w:hAnsi="宋体" w:eastAsia="宋体" w:cs="Times New Roman"/>
          <w:sz w:val="24"/>
          <w:lang w:val="en-US" w:eastAsia="zh-CN"/>
        </w:rPr>
        <w:t>根据相关要求，《毕业实习》（必修课）由624学时减少至576学时。</w:t>
      </w:r>
    </w:p>
    <w:p>
      <w:pPr>
        <w:jc w:val="left"/>
        <w:rPr>
          <w:rFonts w:hint="default" w:ascii="宋体" w:hAnsi="宋体" w:eastAsia="宋体" w:cs="Times New Roman"/>
          <w:sz w:val="24"/>
          <w:lang w:val="en-US" w:eastAsia="zh-CN"/>
        </w:rPr>
      </w:pPr>
      <w:r>
        <w:rPr>
          <w:rFonts w:hint="eastAsia" w:ascii="宋体" w:hAnsi="宋体" w:eastAsia="宋体" w:cs="宋体"/>
          <w:b/>
          <w:i w:val="0"/>
          <w:color w:val="000000"/>
          <w:kern w:val="0"/>
          <w:sz w:val="21"/>
          <w:szCs w:val="21"/>
          <w:u w:val="none"/>
          <w:lang w:val="en-US" w:eastAsia="zh-CN" w:bidi="ar"/>
        </w:rPr>
        <w:t>第5学期上的课程有：《中药药理学》、《中药药膳》、《电子商务》、《职业素养教育》</w:t>
      </w:r>
    </w:p>
    <w:p>
      <w:pPr>
        <w:jc w:val="left"/>
        <w:rPr>
          <w:rFonts w:hint="default" w:ascii="宋体" w:hAnsi="宋体" w:eastAsia="宋体" w:cs="Times New Roman"/>
          <w:sz w:val="24"/>
          <w:lang w:val="en-US" w:eastAsia="zh-CN"/>
        </w:rPr>
      </w:pPr>
      <w:r>
        <w:rPr>
          <w:rFonts w:hint="eastAsia" w:ascii="宋体" w:hAnsi="宋体" w:eastAsia="宋体" w:cs="宋体"/>
          <w:b/>
          <w:bCs/>
          <w:i w:val="0"/>
          <w:iCs w:val="0"/>
          <w:color w:val="000000"/>
          <w:kern w:val="0"/>
          <w:sz w:val="21"/>
          <w:szCs w:val="21"/>
          <w:u w:val="none"/>
          <w:lang w:val="en-US" w:eastAsia="zh-CN" w:bidi="ar"/>
        </w:rPr>
        <w:t>开设课程总门数：42门增加至45门；考试课门数：15门调整至14门；</w:t>
      </w:r>
    </w:p>
    <w:p>
      <w:pPr>
        <w:jc w:val="left"/>
        <w:rPr>
          <w:rFonts w:hint="eastAsia" w:ascii="宋体" w:hAnsi="宋体" w:cs="宋体"/>
          <w:b/>
          <w:bCs/>
          <w:color w:val="000000"/>
          <w:szCs w:val="21"/>
          <w:lang w:val="en-US" w:eastAsia="zh-CN"/>
        </w:rPr>
      </w:pPr>
      <w:r>
        <w:rPr>
          <w:rFonts w:hint="eastAsia" w:ascii="宋体" w:hAnsi="宋体" w:eastAsia="宋体" w:cs="Times New Roman"/>
          <w:sz w:val="24"/>
          <w:lang w:val="en-US" w:eastAsia="zh-CN"/>
        </w:rPr>
        <w:t>总学分由135.5增加至140学分。</w:t>
      </w:r>
    </w:p>
    <w:p>
      <w:pPr>
        <w:jc w:val="center"/>
        <w:rPr>
          <w:rFonts w:hint="default" w:ascii="宋体" w:hAnsi="宋体" w:cs="宋体" w:eastAsiaTheme="minorEastAsia"/>
          <w:b/>
          <w:bCs/>
          <w:color w:val="000000"/>
          <w:szCs w:val="21"/>
          <w:lang w:val="en-US" w:eastAsia="zh-CN"/>
        </w:rPr>
      </w:pPr>
      <w:r>
        <w:rPr>
          <w:rFonts w:hint="eastAsia" w:ascii="宋体" w:hAnsi="宋体" w:cs="宋体"/>
          <w:b/>
          <w:bCs/>
          <w:color w:val="000000"/>
          <w:szCs w:val="21"/>
          <w:lang w:val="en-US" w:eastAsia="zh-CN"/>
        </w:rPr>
        <w:t xml:space="preserve">表3 </w:t>
      </w:r>
      <w:r>
        <w:rPr>
          <w:rFonts w:hint="eastAsia" w:ascii="宋体" w:hAnsi="宋体" w:cs="宋体"/>
          <w:b/>
          <w:bCs/>
          <w:color w:val="000000"/>
          <w:szCs w:val="21"/>
        </w:rPr>
        <w:t>中药学专业教学进程安排表</w:t>
      </w:r>
      <w:r>
        <w:rPr>
          <w:rFonts w:hint="eastAsia" w:ascii="宋体" w:hAnsi="宋体" w:cs="宋体"/>
          <w:b/>
          <w:bCs/>
          <w:color w:val="000000"/>
          <w:szCs w:val="21"/>
          <w:lang w:eastAsia="zh-CN"/>
        </w:rPr>
        <w:t>（</w:t>
      </w:r>
      <w:r>
        <w:rPr>
          <w:rFonts w:hint="eastAsia" w:ascii="宋体" w:hAnsi="宋体" w:cs="宋体"/>
          <w:b/>
          <w:bCs/>
          <w:color w:val="000000"/>
          <w:szCs w:val="21"/>
          <w:lang w:val="en-US" w:eastAsia="zh-CN"/>
        </w:rPr>
        <w:t>无变化）</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1094"/>
        <w:gridCol w:w="756"/>
        <w:gridCol w:w="756"/>
        <w:gridCol w:w="756"/>
        <w:gridCol w:w="756"/>
        <w:gridCol w:w="756"/>
        <w:gridCol w:w="756"/>
        <w:gridCol w:w="760"/>
        <w:gridCol w:w="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02" w:hRule="atLeast"/>
          <w:jc w:val="center"/>
        </w:trPr>
        <w:tc>
          <w:tcPr>
            <w:tcW w:w="1668" w:type="dxa"/>
            <w:tcBorders>
              <w:top w:val="single" w:color="auto" w:sz="4" w:space="0"/>
              <w:left w:val="single" w:color="auto" w:sz="4" w:space="0"/>
              <w:bottom w:val="single" w:color="auto" w:sz="4" w:space="0"/>
              <w:right w:val="single" w:color="auto" w:sz="4" w:space="0"/>
            </w:tcBorders>
            <w:shd w:val="clear" w:color="auto" w:fill="92D050"/>
            <w:noWrap w:val="0"/>
            <w:vAlign w:val="center"/>
          </w:tcPr>
          <w:p>
            <w:pPr>
              <w:ind w:firstLine="840" w:firstLineChars="400"/>
            </w:pPr>
            <w:bookmarkStart w:id="0" w:name="_Hlk52058066"/>
            <w:r>
              <mc:AlternateContent>
                <mc:Choice Requires="wpg">
                  <w:drawing>
                    <wp:anchor distT="0" distB="0" distL="114300" distR="114300" simplePos="0" relativeHeight="251659264" behindDoc="0" locked="0" layoutInCell="1" allowOverlap="1">
                      <wp:simplePos x="0" y="0"/>
                      <wp:positionH relativeFrom="column">
                        <wp:posOffset>-74930</wp:posOffset>
                      </wp:positionH>
                      <wp:positionV relativeFrom="paragraph">
                        <wp:posOffset>34925</wp:posOffset>
                      </wp:positionV>
                      <wp:extent cx="963930" cy="760730"/>
                      <wp:effectExtent l="1905" t="2540" r="12065" b="11430"/>
                      <wp:wrapNone/>
                      <wp:docPr id="3" name="组合 3"/>
                      <wp:cNvGraphicFramePr/>
                      <a:graphic xmlns:a="http://schemas.openxmlformats.org/drawingml/2006/main">
                        <a:graphicData uri="http://schemas.microsoft.com/office/word/2010/wordprocessingGroup">
                          <wpg:wgp>
                            <wpg:cNvGrpSpPr/>
                            <wpg:grpSpPr>
                              <a:xfrm>
                                <a:off x="0" y="0"/>
                                <a:ext cx="963930" cy="760730"/>
                                <a:chOff x="1598" y="2498"/>
                                <a:chExt cx="1322" cy="840"/>
                              </a:xfrm>
                              <a:effectLst/>
                            </wpg:grpSpPr>
                            <wps:wsp>
                              <wps:cNvPr id="1" name="直接连接符 1"/>
                              <wps:cNvCnPr/>
                              <wps:spPr>
                                <a:xfrm>
                                  <a:off x="2259" y="2498"/>
                                  <a:ext cx="661" cy="840"/>
                                </a:xfrm>
                                <a:prstGeom prst="line">
                                  <a:avLst/>
                                </a:prstGeom>
                                <a:ln w="6350" cap="flat" cmpd="sng">
                                  <a:solidFill>
                                    <a:srgbClr val="000000"/>
                                  </a:solidFill>
                                  <a:prstDash val="solid"/>
                                  <a:headEnd type="none" w="med" len="med"/>
                                  <a:tailEnd type="none" w="med" len="med"/>
                                </a:ln>
                                <a:effectLst/>
                              </wps:spPr>
                              <wps:bodyPr upright="1"/>
                            </wps:wsp>
                            <wps:wsp>
                              <wps:cNvPr id="2" name="直接连接符 2"/>
                              <wps:cNvCnPr/>
                              <wps:spPr>
                                <a:xfrm>
                                  <a:off x="1598" y="2918"/>
                                  <a:ext cx="1322" cy="420"/>
                                </a:xfrm>
                                <a:prstGeom prst="line">
                                  <a:avLst/>
                                </a:prstGeom>
                                <a:ln w="6350" cap="flat" cmpd="sng">
                                  <a:solidFill>
                                    <a:srgbClr val="000000"/>
                                  </a:solidFill>
                                  <a:prstDash val="solid"/>
                                  <a:headEnd type="none" w="med" len="med"/>
                                  <a:tailEnd type="none" w="med" len="med"/>
                                </a:ln>
                                <a:effectLst/>
                              </wps:spPr>
                              <wps:bodyPr upright="1"/>
                            </wps:wsp>
                          </wpg:wgp>
                        </a:graphicData>
                      </a:graphic>
                    </wp:anchor>
                  </w:drawing>
                </mc:Choice>
                <mc:Fallback>
                  <w:pict>
                    <v:group id="_x0000_s1026" o:spid="_x0000_s1026" o:spt="203" style="position:absolute;left:0pt;margin-left:-5.9pt;margin-top:2.75pt;height:59.9pt;width:75.9pt;z-index:251659264;mso-width-relative:page;mso-height-relative:page;" coordorigin="1598,2498" coordsize="1322,840" o:gfxdata="UEsDBAoAAAAAAIdO4kAAAAAAAAAAAAAAAAAEAAAAZHJzL1BLAwQUAAAACACHTuJA9eqV39gAAAAJ&#10;AQAADwAAAGRycy9kb3ducmV2LnhtbE2PQUvDQBCF74L/YRnBW7u7rRGJ2RQp6qkItoJ422anSWh2&#10;NmS3SfvvnZ709oY3vPe9YnX2nRhxiG0gA3quQCBVwbVUG/javc2eQMRkydkuEBq4YIRVeXtT2NyF&#10;iT5x3KZacAjF3BpoUupzKWPVoLdxHnok9g5h8DbxOdTSDXbicN/JhVKP0tuWuKGxPa4brI7bkzfw&#10;PtnpZalfx83xsL787LKP741GY+7vtHoGkfCc/p7his/oUDLTPpzIRdEZmGnN6MlAloG4+g+Kt+1Z&#10;LLIlyLKQ/xeUv1BLAwQUAAAACACHTuJA5M3nY50CAABLBwAADgAAAGRycy9lMm9Eb2MueG1s7VW9&#10;chMxEO6Z4R006sn5zokT3+ScIk7SMJCZwAMoOt2dZvQ3kuyzewoqhp4ZOqgo6Sh4GgiPwUp3tuFC&#10;YWCGCheyfnZXu9/3re70bCUFWjLruFYFTg9GGDFFdclVXeDnzy4fnWDkPFElEVqxAq+Zw2ezhw9O&#10;W5OzTDdalMwiCKJc3poCN96bPEkcbZgk7kAbpuCw0lYSD0tbJ6UlLUSXIslGo0nSalsaqylzDnbn&#10;3SHuI9p9Auqq4pTNNV1IpnwX1TJBPJTkGm4cnsVsq4pR/7SqHPNIFBgq9XGES2B+G8Zkdkry2hLT&#10;cNqnQPZJYVCTJFzBpdtQc+IJWlh+L5Tk1GqnK39AtUy6QiIiUEU6GmBzZfXCxFrqvK3NFnQgaoD6&#10;H4elT5bXFvGywGOMFJFA+N2nF19ev0TjgE1r6hxMrqy5Mde236i7VSh3VVkZ/qEQtIqorreospVH&#10;FDank/F0DHhTODqejI5hHlGnDVATvNKjKWgOTrNDmPRnF713Os6yzvfkMDomu1tZJPix8+CThFS3&#10;mbUGxOl2iLm/Q+ymIYZFIlyAo0cs3SL25uPXV+++fX4L492H9yjtoIu256rHzeUOIPwFaFl2NB2U&#10;v4FuMoE7Am73azfW+SumJQqTAguuQoIkJ8seD5JvTMK2UKgt8GR8FIgg0LYVtAtMpQHqnaqjr9OC&#10;l5dciODhbH17LixaktA68RfKAvh/MguXzIlrOrt41FHYMFJeqBL5tQFRKXhLcEhBshIjweDpCbNI&#10;tidc7GMJVwsVUhvwvkE2kH6ryzXQszCW1w3gEqkAbUQ5BD3/A12AXvtOGugi+y1d7NpimvZtsdHF&#10;rikOs2FTbFj/Lwzgumu5PYQRnw94Y6PA++9BeMR/XMdHZvcNnH0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9eqV39gAAAAJAQAADwAAAAAAAAABACAAAAAiAAAAZHJzL2Rvd25yZXYueG1sUEsBAhQA&#10;FAAAAAgAh07iQOTN52OdAgAASwcAAA4AAAAAAAAAAQAgAAAAJwEAAGRycy9lMm9Eb2MueG1sUEsF&#10;BgAAAAAGAAYAWQEAADYGAAAAAA==&#10;">
                      <o:lock v:ext="edit" aspectratio="f"/>
                      <v:line id="_x0000_s1026" o:spid="_x0000_s1026" o:spt="20" style="position:absolute;left:2259;top:2498;height:840;width:661;" filled="f" stroked="t" coordsize="21600,21600" o:gfxdata="UEsDBAoAAAAAAIdO4kAAAAAAAAAAAAAAAAAEAAAAZHJzL1BLAwQUAAAACACHTuJA2wcIfbgAAADa&#10;AAAADwAAAGRycy9kb3ducmV2LnhtbEVPTUsDMRC9C/0PYQrebLLCiqxNexC29OLBKp6Hzbi7uJks&#10;yXRT/fWmIHgaHu9ztvuLn9RCMY2BLVQbA4q4C27k3sL7W3v3CCoJssMpMFn4pgT73epmi40LmV9p&#10;OUmvSginBi0MInOjdeoG8pg2YSYu3GeIHqXA2GsXMZdwP+l7Yx60x5FLw4AzPQ/UfZ3O3gJX8jHl&#10;LHmJP/Whrur2aF5aa2/XlXkCJXSRf/Gf++jKfLi+cr169w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2wcIfbgAAADaAAAA&#10;DwAAAAAAAAABACAAAAAiAAAAZHJzL2Rvd25yZXYueG1sUEsBAhQAFAAAAAgAh07iQDMvBZ47AAAA&#10;OQAAABAAAAAAAAAAAQAgAAAABwEAAGRycy9zaGFwZXhtbC54bWxQSwUGAAAAAAYABgBbAQAAsQMA&#10;AAAA&#10;">
                        <v:fill on="f" focussize="0,0"/>
                        <v:stroke weight="0.5pt" color="#000000" joinstyle="round"/>
                        <v:imagedata o:title=""/>
                        <o:lock v:ext="edit" aspectratio="f"/>
                      </v:line>
                      <v:line id="_x0000_s1026" o:spid="_x0000_s1026" o:spt="20" style="position:absolute;left:1598;top:2918;height:420;width:1322;" filled="f" stroked="t" coordsize="21600,21600" o:gfxdata="UEsDBAoAAAAAAIdO4kAAAAAAAAAAAAAAAAAEAAAAZHJzL1BLAwQUAAAACACHTuJAK9WWCroAAADa&#10;AAAADwAAAGRycy9kb3ducmV2LnhtbEWPQUsDMRSE70L/Q3gFbzbZwoqsTXsQtvTiwSqeH5vn7uLm&#10;ZUleN9VfbwTB4zAz3zC7w9VPaqGYxsAWqo0BRdwFN3Jv4e21vXsAlQTZ4RSYLHxRgsN+dbPDxoXM&#10;L7ScpVcFwqlBC4PI3GiduoE8pk2YiYv3EaJHKTL22kXMBe4nvTXmXnscuSwMONPTQN3n+eItcCXv&#10;U86Sl/hdH+uqbk/mubX2dl2ZR1BCV/kP/7VPzsIWfq+UG6D3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r1ZYKugAAANoA&#10;AAAPAAAAAAAAAAEAIAAAACIAAABkcnMvZG93bnJldi54bWxQSwECFAAUAAAACACHTuJAMy8FnjsA&#10;AAA5AAAAEAAAAAAAAAABACAAAAAJAQAAZHJzL3NoYXBleG1sLnhtbFBLBQYAAAAABgAGAFsBAACz&#10;AwAAAAA=&#10;">
                        <v:fill on="f" focussize="0,0"/>
                        <v:stroke weight="0.5pt" color="#000000" joinstyle="round"/>
                        <v:imagedata o:title=""/>
                        <o:lock v:ext="edit" aspectratio="f"/>
                      </v:line>
                    </v:group>
                  </w:pict>
                </mc:Fallback>
              </mc:AlternateContent>
            </w:r>
            <w:r>
              <w:rPr>
                <w:rFonts w:hint="eastAsia"/>
              </w:rPr>
              <w:t xml:space="preserve">内容 </w:t>
            </w:r>
          </w:p>
          <w:p>
            <w:pPr>
              <w:ind w:firstLine="210" w:firstLineChars="100"/>
              <w:rPr>
                <w:rFonts w:hint="eastAsia"/>
              </w:rPr>
            </w:pPr>
            <w:r>
              <w:rPr>
                <w:rFonts w:hint="eastAsia"/>
              </w:rPr>
              <w:t>周数</w:t>
            </w:r>
          </w:p>
          <w:p>
            <w:pPr>
              <w:rPr>
                <w:rFonts w:hint="eastAsia"/>
              </w:rPr>
            </w:pPr>
          </w:p>
          <w:p>
            <w:r>
              <w:rPr>
                <w:rFonts w:hint="eastAsia"/>
              </w:rPr>
              <w:t>学期</w:t>
            </w:r>
          </w:p>
        </w:tc>
        <w:tc>
          <w:tcPr>
            <w:tcW w:w="1094" w:type="dxa"/>
            <w:tcBorders>
              <w:top w:val="single" w:color="auto" w:sz="4" w:space="0"/>
              <w:left w:val="single" w:color="auto" w:sz="4" w:space="0"/>
              <w:bottom w:val="single" w:color="auto" w:sz="4" w:space="0"/>
              <w:right w:val="single" w:color="auto" w:sz="4" w:space="0"/>
            </w:tcBorders>
            <w:shd w:val="clear" w:color="auto" w:fill="92D050"/>
            <w:noWrap w:val="0"/>
            <w:vAlign w:val="center"/>
          </w:tcPr>
          <w:p>
            <w:pPr>
              <w:jc w:val="center"/>
              <w:rPr>
                <w:rFonts w:hint="eastAsia" w:eastAsia="宋体"/>
                <w:lang w:val="en-US" w:eastAsia="zh-CN"/>
              </w:rPr>
            </w:pPr>
            <w:r>
              <w:rPr>
                <w:rFonts w:hint="eastAsia"/>
              </w:rPr>
              <w:t>军事</w:t>
            </w:r>
            <w:r>
              <w:rPr>
                <w:rFonts w:hint="eastAsia"/>
                <w:lang w:val="en-US" w:eastAsia="zh-CN"/>
              </w:rPr>
              <w:t>训练（含入学教育）</w:t>
            </w:r>
          </w:p>
        </w:tc>
        <w:tc>
          <w:tcPr>
            <w:tcW w:w="756" w:type="dxa"/>
            <w:tcBorders>
              <w:top w:val="single" w:color="auto" w:sz="4" w:space="0"/>
              <w:left w:val="single" w:color="auto" w:sz="4" w:space="0"/>
              <w:bottom w:val="single" w:color="auto" w:sz="4" w:space="0"/>
              <w:right w:val="single" w:color="auto" w:sz="4" w:space="0"/>
            </w:tcBorders>
            <w:shd w:val="clear" w:color="auto" w:fill="92D050"/>
            <w:noWrap w:val="0"/>
            <w:vAlign w:val="center"/>
          </w:tcPr>
          <w:p>
            <w:pPr>
              <w:jc w:val="center"/>
            </w:pPr>
            <w:r>
              <w:rPr>
                <w:rFonts w:hint="eastAsia"/>
              </w:rPr>
              <w:t>课程教学</w:t>
            </w:r>
          </w:p>
        </w:tc>
        <w:tc>
          <w:tcPr>
            <w:tcW w:w="756" w:type="dxa"/>
            <w:tcBorders>
              <w:top w:val="single" w:color="auto" w:sz="4" w:space="0"/>
              <w:left w:val="single" w:color="auto" w:sz="4" w:space="0"/>
              <w:bottom w:val="single" w:color="auto" w:sz="4" w:space="0"/>
              <w:right w:val="single" w:color="auto" w:sz="4" w:space="0"/>
            </w:tcBorders>
            <w:shd w:val="clear" w:color="auto" w:fill="92D050"/>
            <w:noWrap w:val="0"/>
            <w:vAlign w:val="center"/>
          </w:tcPr>
          <w:p>
            <w:pPr>
              <w:jc w:val="center"/>
            </w:pPr>
            <w:r>
              <w:rPr>
                <w:rFonts w:hint="eastAsia"/>
              </w:rPr>
              <w:t>专业技能实训</w:t>
            </w:r>
          </w:p>
        </w:tc>
        <w:tc>
          <w:tcPr>
            <w:tcW w:w="756" w:type="dxa"/>
            <w:tcBorders>
              <w:top w:val="single" w:color="auto" w:sz="4" w:space="0"/>
              <w:left w:val="single" w:color="auto" w:sz="4" w:space="0"/>
              <w:bottom w:val="single" w:color="auto" w:sz="4" w:space="0"/>
              <w:right w:val="single" w:color="auto" w:sz="4" w:space="0"/>
            </w:tcBorders>
            <w:shd w:val="clear" w:color="auto" w:fill="92D050"/>
            <w:noWrap w:val="0"/>
            <w:vAlign w:val="center"/>
          </w:tcPr>
          <w:p>
            <w:pPr>
              <w:jc w:val="center"/>
              <w:rPr>
                <w:rFonts w:hint="eastAsia" w:eastAsia="宋体"/>
                <w:lang w:val="en-US" w:eastAsia="zh-CN"/>
              </w:rPr>
            </w:pPr>
            <w:r>
              <w:rPr>
                <w:rFonts w:hint="eastAsia"/>
                <w:lang w:val="en-US" w:eastAsia="zh-CN"/>
              </w:rPr>
              <w:t>岗位实习</w:t>
            </w:r>
          </w:p>
        </w:tc>
        <w:tc>
          <w:tcPr>
            <w:tcW w:w="756" w:type="dxa"/>
            <w:tcBorders>
              <w:top w:val="single" w:color="auto" w:sz="4" w:space="0"/>
              <w:left w:val="single" w:color="auto" w:sz="4" w:space="0"/>
              <w:bottom w:val="single" w:color="auto" w:sz="4" w:space="0"/>
              <w:right w:val="single" w:color="auto" w:sz="4" w:space="0"/>
            </w:tcBorders>
            <w:shd w:val="clear" w:color="auto" w:fill="92D050"/>
            <w:noWrap w:val="0"/>
            <w:vAlign w:val="center"/>
          </w:tcPr>
          <w:p>
            <w:pPr>
              <w:jc w:val="center"/>
              <w:rPr>
                <w:rFonts w:hint="eastAsia"/>
                <w:lang w:val="en-US" w:eastAsia="zh-CN"/>
              </w:rPr>
            </w:pPr>
            <w:r>
              <w:rPr>
                <w:rFonts w:hint="eastAsia"/>
                <w:lang w:val="en-US" w:eastAsia="zh-CN"/>
              </w:rPr>
              <w:t>岗前</w:t>
            </w:r>
            <w:r>
              <w:rPr>
                <w:rFonts w:hint="eastAsia"/>
              </w:rPr>
              <w:t>培训</w:t>
            </w:r>
          </w:p>
        </w:tc>
        <w:tc>
          <w:tcPr>
            <w:tcW w:w="756" w:type="dxa"/>
            <w:tcBorders>
              <w:top w:val="single" w:color="auto" w:sz="4" w:space="0"/>
              <w:left w:val="single" w:color="auto" w:sz="4" w:space="0"/>
              <w:bottom w:val="single" w:color="auto" w:sz="4" w:space="0"/>
              <w:right w:val="single" w:color="auto" w:sz="4" w:space="0"/>
            </w:tcBorders>
            <w:shd w:val="clear" w:color="auto" w:fill="92D050"/>
            <w:noWrap w:val="0"/>
            <w:vAlign w:val="center"/>
          </w:tcPr>
          <w:p>
            <w:pPr>
              <w:jc w:val="center"/>
            </w:pPr>
            <w:r>
              <w:rPr>
                <w:rFonts w:hint="eastAsia"/>
              </w:rPr>
              <w:t>考试</w:t>
            </w:r>
          </w:p>
        </w:tc>
        <w:tc>
          <w:tcPr>
            <w:tcW w:w="756" w:type="dxa"/>
            <w:tcBorders>
              <w:top w:val="single" w:color="auto" w:sz="4" w:space="0"/>
              <w:left w:val="single" w:color="auto" w:sz="4" w:space="0"/>
              <w:bottom w:val="single" w:color="auto" w:sz="4" w:space="0"/>
              <w:right w:val="single" w:color="auto" w:sz="4" w:space="0"/>
            </w:tcBorders>
            <w:shd w:val="clear" w:color="auto" w:fill="92D050"/>
            <w:noWrap w:val="0"/>
            <w:vAlign w:val="center"/>
          </w:tcPr>
          <w:p>
            <w:pPr>
              <w:jc w:val="center"/>
            </w:pPr>
            <w:r>
              <w:rPr>
                <w:rFonts w:hint="eastAsia"/>
              </w:rPr>
              <w:t>机动</w:t>
            </w:r>
          </w:p>
        </w:tc>
        <w:tc>
          <w:tcPr>
            <w:tcW w:w="760" w:type="dxa"/>
            <w:tcBorders>
              <w:top w:val="single" w:color="auto" w:sz="4" w:space="0"/>
              <w:left w:val="single" w:color="auto" w:sz="4" w:space="0"/>
              <w:bottom w:val="single" w:color="auto" w:sz="4" w:space="0"/>
              <w:right w:val="single" w:color="auto" w:sz="4" w:space="0"/>
            </w:tcBorders>
            <w:shd w:val="clear" w:color="auto" w:fill="92D050"/>
            <w:noWrap w:val="0"/>
            <w:vAlign w:val="center"/>
          </w:tcPr>
          <w:p>
            <w:pPr>
              <w:jc w:val="center"/>
              <w:rPr>
                <w:rFonts w:hint="default" w:eastAsia="宋体"/>
                <w:lang w:val="en-US" w:eastAsia="zh-CN"/>
              </w:rPr>
            </w:pPr>
            <w:r>
              <w:rPr>
                <w:rFonts w:hint="eastAsia"/>
                <w:lang w:val="en-US" w:eastAsia="zh-CN"/>
              </w:rPr>
              <w:t>毕业教育</w:t>
            </w:r>
          </w:p>
        </w:tc>
        <w:tc>
          <w:tcPr>
            <w:tcW w:w="760" w:type="dxa"/>
            <w:tcBorders>
              <w:top w:val="single" w:color="auto" w:sz="4" w:space="0"/>
              <w:left w:val="single" w:color="auto" w:sz="4" w:space="0"/>
              <w:bottom w:val="single" w:color="auto" w:sz="4" w:space="0"/>
              <w:right w:val="single" w:color="auto" w:sz="4" w:space="0"/>
            </w:tcBorders>
            <w:shd w:val="clear" w:color="auto" w:fill="92D050"/>
            <w:noWrap w:val="0"/>
            <w:vAlign w:val="center"/>
          </w:tcPr>
          <w:p>
            <w:pPr>
              <w:jc w:val="center"/>
            </w:pPr>
            <w:r>
              <w:rPr>
                <w:rFonts w:hint="eastAsia"/>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exact"/>
          <w:jc w:val="center"/>
        </w:trPr>
        <w:tc>
          <w:tcPr>
            <w:tcW w:w="1668"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一</w:t>
            </w:r>
          </w:p>
        </w:tc>
        <w:tc>
          <w:tcPr>
            <w:tcW w:w="10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2</w:t>
            </w: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t>16</w:t>
            </w: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1</w:t>
            </w: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1</w:t>
            </w:r>
          </w:p>
        </w:tc>
        <w:tc>
          <w:tcPr>
            <w:tcW w:w="7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p>
        </w:tc>
        <w:tc>
          <w:tcPr>
            <w:tcW w:w="7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exact"/>
          <w:jc w:val="center"/>
        </w:trPr>
        <w:tc>
          <w:tcPr>
            <w:tcW w:w="1668"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二</w:t>
            </w:r>
          </w:p>
        </w:tc>
        <w:tc>
          <w:tcPr>
            <w:tcW w:w="10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t>18</w:t>
            </w: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1</w:t>
            </w: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1</w:t>
            </w: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p>
        </w:tc>
        <w:tc>
          <w:tcPr>
            <w:tcW w:w="7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p>
        </w:tc>
        <w:tc>
          <w:tcPr>
            <w:tcW w:w="7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exact"/>
          <w:jc w:val="center"/>
        </w:trPr>
        <w:tc>
          <w:tcPr>
            <w:tcW w:w="1668"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三</w:t>
            </w:r>
          </w:p>
        </w:tc>
        <w:tc>
          <w:tcPr>
            <w:tcW w:w="10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pPr>
            <w:r>
              <w:t>18</w:t>
            </w: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1</w:t>
            </w: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1</w:t>
            </w: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p>
        </w:tc>
        <w:tc>
          <w:tcPr>
            <w:tcW w:w="7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p>
        </w:tc>
        <w:tc>
          <w:tcPr>
            <w:tcW w:w="7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exact"/>
          <w:jc w:val="center"/>
        </w:trPr>
        <w:tc>
          <w:tcPr>
            <w:tcW w:w="1668"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四</w:t>
            </w:r>
          </w:p>
        </w:tc>
        <w:tc>
          <w:tcPr>
            <w:tcW w:w="10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eastAsia="宋体"/>
                <w:color w:val="auto"/>
                <w:highlight w:val="none"/>
                <w:lang w:val="en-US" w:eastAsia="zh-CN"/>
              </w:rPr>
            </w:pPr>
            <w:r>
              <w:rPr>
                <w:rFonts w:hint="eastAsia" w:eastAsia="宋体"/>
                <w:color w:val="auto"/>
                <w:highlight w:val="none"/>
                <w:lang w:val="en-US" w:eastAsia="zh-CN"/>
              </w:rPr>
              <w:t>18</w:t>
            </w: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宋体"/>
                <w:color w:val="auto"/>
                <w:highlight w:val="none"/>
                <w:lang w:val="en-US" w:eastAsia="zh-CN"/>
              </w:rPr>
            </w:pPr>
            <w:r>
              <w:rPr>
                <w:rFonts w:hint="eastAsia" w:eastAsia="宋体"/>
                <w:color w:val="auto"/>
                <w:highlight w:val="none"/>
                <w:lang w:val="en-US" w:eastAsia="zh-CN"/>
              </w:rPr>
              <w:t>1</w:t>
            </w: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color w:val="auto"/>
                <w:highlight w:val="none"/>
              </w:rPr>
            </w:pP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宋体"/>
                <w:color w:val="auto"/>
                <w:highlight w:val="none"/>
                <w:lang w:val="en-US" w:eastAsia="zh-CN"/>
              </w:rPr>
            </w:pP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color w:val="auto"/>
                <w:highlight w:val="none"/>
              </w:rPr>
            </w:pPr>
            <w:r>
              <w:rPr>
                <w:rFonts w:hint="eastAsia"/>
                <w:color w:val="auto"/>
                <w:highlight w:val="none"/>
              </w:rPr>
              <w:t>1</w:t>
            </w: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宋体"/>
                <w:color w:val="FF0000"/>
                <w:highlight w:val="yellow"/>
                <w:lang w:val="en-US" w:eastAsia="zh-CN"/>
              </w:rPr>
            </w:pPr>
          </w:p>
        </w:tc>
        <w:tc>
          <w:tcPr>
            <w:tcW w:w="7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color w:val="FF0000"/>
                <w:highlight w:val="yellow"/>
              </w:rPr>
            </w:pPr>
          </w:p>
        </w:tc>
        <w:tc>
          <w:tcPr>
            <w:tcW w:w="7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exact"/>
          <w:jc w:val="center"/>
        </w:trPr>
        <w:tc>
          <w:tcPr>
            <w:tcW w:w="1668"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五</w:t>
            </w:r>
          </w:p>
        </w:tc>
        <w:tc>
          <w:tcPr>
            <w:tcW w:w="10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highlight w:val="yellow"/>
              </w:rPr>
            </w:pP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宋体"/>
                <w:color w:val="FF0000"/>
                <w:highlight w:val="yellow"/>
                <w:lang w:val="en-US" w:eastAsia="zh-CN"/>
              </w:rPr>
            </w:pPr>
            <w:r>
              <w:rPr>
                <w:rFonts w:hint="eastAsia"/>
                <w:color w:val="auto"/>
                <w:highlight w:val="none"/>
                <w:lang w:val="en-US" w:eastAsia="zh-CN"/>
              </w:rPr>
              <w:t>6</w:t>
            </w: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color w:val="FF0000"/>
                <w:highlight w:val="yellow"/>
              </w:rPr>
            </w:pP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宋体"/>
                <w:color w:val="auto"/>
                <w:highlight w:val="none"/>
                <w:lang w:eastAsia="zh-CN"/>
              </w:rPr>
            </w:pPr>
            <w:r>
              <w:rPr>
                <w:rFonts w:hint="eastAsia"/>
                <w:color w:val="auto"/>
                <w:highlight w:val="none"/>
                <w:lang w:val="en-US" w:eastAsia="zh-CN"/>
              </w:rPr>
              <w:t>12</w:t>
            </w: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color w:val="auto"/>
                <w:highlight w:val="none"/>
                <w:lang w:val="en-US" w:eastAsia="zh-CN"/>
              </w:rPr>
            </w:pPr>
            <w:r>
              <w:rPr>
                <w:rFonts w:hint="eastAsia"/>
                <w:color w:val="auto"/>
                <w:highlight w:val="none"/>
                <w:lang w:val="en-US" w:eastAsia="zh-CN"/>
              </w:rPr>
              <w:t>2</w:t>
            </w: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color w:val="FF0000"/>
                <w:highlight w:val="yellow"/>
              </w:rPr>
            </w:pP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color w:val="FF0000"/>
                <w:highlight w:val="yellow"/>
              </w:rPr>
            </w:pPr>
          </w:p>
        </w:tc>
        <w:tc>
          <w:tcPr>
            <w:tcW w:w="7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color w:val="FF0000"/>
                <w:highlight w:val="yellow"/>
              </w:rPr>
            </w:pPr>
          </w:p>
        </w:tc>
        <w:tc>
          <w:tcPr>
            <w:tcW w:w="7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exact"/>
          <w:jc w:val="center"/>
        </w:trPr>
        <w:tc>
          <w:tcPr>
            <w:tcW w:w="1668" w:type="dxa"/>
            <w:tcBorders>
              <w:top w:val="single" w:color="auto" w:sz="4" w:space="0"/>
              <w:left w:val="single" w:color="auto" w:sz="4" w:space="0"/>
              <w:bottom w:val="single" w:color="auto" w:sz="4" w:space="0"/>
              <w:right w:val="single" w:color="auto" w:sz="4" w:space="0"/>
            </w:tcBorders>
            <w:noWrap w:val="0"/>
            <w:vAlign w:val="center"/>
          </w:tcPr>
          <w:p>
            <w:pPr>
              <w:jc w:val="center"/>
            </w:pPr>
            <w:r>
              <w:rPr>
                <w:rFonts w:hint="eastAsia"/>
              </w:rPr>
              <w:t>六</w:t>
            </w:r>
          </w:p>
        </w:tc>
        <w:tc>
          <w:tcPr>
            <w:tcW w:w="109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highlight w:val="yellow"/>
              </w:rPr>
            </w:pP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color w:val="FF0000"/>
                <w:highlight w:val="yellow"/>
              </w:rPr>
            </w:pP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color w:val="FF0000"/>
                <w:highlight w:val="yellow"/>
              </w:rPr>
            </w:pP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eastAsia="宋体"/>
                <w:color w:val="auto"/>
                <w:highlight w:val="none"/>
                <w:lang w:val="en-US" w:eastAsia="zh-CN"/>
              </w:rPr>
            </w:pPr>
            <w:r>
              <w:rPr>
                <w:rFonts w:hint="eastAsia"/>
                <w:color w:val="auto"/>
                <w:highlight w:val="none"/>
                <w:lang w:val="en-US" w:eastAsia="zh-CN"/>
              </w:rPr>
              <w:t>12</w:t>
            </w: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color w:val="auto"/>
                <w:highlight w:val="none"/>
                <w:lang w:val="en-US" w:eastAsia="zh-CN"/>
              </w:rPr>
            </w:pP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color w:val="FF0000"/>
                <w:highlight w:val="yellow"/>
              </w:rPr>
            </w:pPr>
          </w:p>
        </w:tc>
        <w:tc>
          <w:tcPr>
            <w:tcW w:w="7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color w:val="FF0000"/>
                <w:highlight w:val="yellow"/>
              </w:rPr>
            </w:pPr>
          </w:p>
        </w:tc>
        <w:tc>
          <w:tcPr>
            <w:tcW w:w="7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宋体"/>
                <w:color w:val="FF0000"/>
                <w:highlight w:val="yellow"/>
                <w:lang w:val="en-US" w:eastAsia="zh-CN"/>
              </w:rPr>
            </w:pPr>
            <w:r>
              <w:rPr>
                <w:rFonts w:hint="eastAsia" w:ascii="Times New Roman" w:hAnsi="Times New Roman" w:eastAsia="宋体" w:cs="Times New Roman"/>
                <w:color w:val="auto"/>
                <w:highlight w:val="none"/>
                <w:lang w:val="en-US" w:eastAsia="zh-CN"/>
              </w:rPr>
              <w:t>8</w:t>
            </w:r>
          </w:p>
        </w:tc>
        <w:tc>
          <w:tcPr>
            <w:tcW w:w="7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rPr>
            </w:pPr>
            <w:r>
              <w:rPr>
                <w:rFonts w:hint="eastAsia"/>
              </w:rPr>
              <w:t>20</w:t>
            </w:r>
          </w:p>
        </w:tc>
      </w:tr>
      <w:bookmarkEnd w:id="0"/>
    </w:tbl>
    <w:p>
      <w:pPr>
        <w:ind w:firstLine="480" w:firstLineChars="200"/>
        <w:jc w:val="center"/>
        <w:rPr>
          <w:rFonts w:hint="default" w:ascii="宋体" w:hAnsi="宋体" w:eastAsia="宋体" w:cs="Times New Roman"/>
          <w:sz w:val="24"/>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108" w:firstLineChars="1000"/>
        <w:jc w:val="both"/>
        <w:rPr>
          <w:rFonts w:hint="eastAsia" w:ascii="宋体" w:hAnsi="宋体" w:cs="宋体"/>
          <w:b/>
          <w:color w:val="000000"/>
          <w:szCs w:val="21"/>
          <w:lang w:val="en-US" w:eastAsia="zh-CN"/>
        </w:rPr>
      </w:pPr>
    </w:p>
    <w:p>
      <w:pPr>
        <w:ind w:firstLine="2400" w:firstLineChars="1000"/>
        <w:jc w:val="both"/>
        <w:rPr>
          <w:rFonts w:hint="eastAsia"/>
          <w:sz w:val="24"/>
          <w:lang w:val="en-US" w:eastAsia="zh-CN"/>
        </w:rPr>
      </w:pPr>
    </w:p>
    <w:p>
      <w:pPr>
        <w:ind w:firstLine="2400" w:firstLineChars="1000"/>
        <w:jc w:val="both"/>
        <w:rPr>
          <w:rFonts w:hint="eastAsia"/>
          <w:sz w:val="24"/>
          <w:lang w:val="en-US" w:eastAsia="zh-CN"/>
        </w:rPr>
      </w:pPr>
    </w:p>
    <w:p>
      <w:pPr>
        <w:ind w:firstLine="480" w:firstLineChars="200"/>
        <w:jc w:val="both"/>
        <w:rPr>
          <w:rFonts w:hint="eastAsia" w:ascii="宋体" w:hAnsi="宋体" w:cs="宋体"/>
          <w:b/>
          <w:color w:val="000000"/>
          <w:szCs w:val="21"/>
          <w:lang w:val="en-US" w:eastAsia="zh-CN"/>
        </w:rPr>
      </w:pPr>
      <w:r>
        <w:rPr>
          <w:rFonts w:hint="eastAsia"/>
          <w:sz w:val="24"/>
          <w:lang w:val="en-US" w:eastAsia="zh-CN"/>
        </w:rPr>
        <w:t>23级高职中药学专业（三二分段）属于新设专业，在教学进程安排上，注重与中职课程的衔接。使学生能具有初步解决实际问题的能力，能提高学生的空间想象，为专业基础与核心课程的学习奠定基础。以下是针对其人才培养方案的具体说明：</w:t>
      </w:r>
      <w:bookmarkStart w:id="1" w:name="_GoBack"/>
      <w:bookmarkEnd w:id="1"/>
    </w:p>
    <w:p>
      <w:pPr>
        <w:jc w:val="center"/>
        <w:rPr>
          <w:rFonts w:hint="eastAsia" w:ascii="宋体" w:hAnsi="宋体" w:cs="宋体"/>
          <w:b/>
          <w:color w:val="000000"/>
          <w:szCs w:val="21"/>
        </w:rPr>
      </w:pPr>
      <w:r>
        <w:rPr>
          <w:rFonts w:hint="eastAsia" w:ascii="宋体" w:hAnsi="宋体" w:cs="宋体"/>
          <w:b/>
          <w:color w:val="000000"/>
          <w:szCs w:val="21"/>
          <w:lang w:val="en-US" w:eastAsia="zh-CN"/>
        </w:rPr>
        <w:t>表4 23级中药学专业（三二分段）</w:t>
      </w:r>
      <w:r>
        <w:rPr>
          <w:rFonts w:hint="eastAsia" w:ascii="宋体" w:hAnsi="宋体" w:cs="宋体"/>
          <w:b/>
          <w:color w:val="000000"/>
          <w:szCs w:val="21"/>
        </w:rPr>
        <w:t>高职阶段课程结构表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jc w:val="center"/>
              <w:rPr>
                <w:rFonts w:hint="eastAsia" w:ascii="宋体" w:hAnsi="宋体" w:cs="宋体"/>
                <w:b/>
                <w:color w:val="000000"/>
                <w:szCs w:val="21"/>
                <w:vertAlign w:val="baseline"/>
                <w:lang w:val="en-US" w:eastAsia="zh-CN"/>
              </w:rPr>
            </w:pP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23级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公共基础课</w:t>
            </w: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专业课程（基础）</w:t>
            </w: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专业课程（核心）</w:t>
            </w: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402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专业课程（拓展）</w:t>
            </w: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专业选修</w:t>
            </w: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专业综合实践</w:t>
            </w: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2840"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合计</w:t>
            </w:r>
          </w:p>
        </w:tc>
        <w:tc>
          <w:tcPr>
            <w:tcW w:w="2841" w:type="dxa"/>
          </w:tcPr>
          <w:p>
            <w:pPr>
              <w:jc w:val="center"/>
              <w:rPr>
                <w:rFonts w:hint="default" w:ascii="宋体" w:hAnsi="宋体" w:cs="宋体"/>
                <w:b/>
                <w:color w:val="000000"/>
                <w:szCs w:val="21"/>
                <w:vertAlign w:val="baseline"/>
                <w:lang w:val="en-US" w:eastAsia="zh-CN"/>
              </w:rPr>
            </w:pPr>
            <w:r>
              <w:rPr>
                <w:rFonts w:hint="eastAsia" w:ascii="宋体" w:hAnsi="宋体" w:cs="宋体"/>
                <w:b/>
                <w:color w:val="000000"/>
                <w:szCs w:val="21"/>
                <w:vertAlign w:val="baseline"/>
                <w:lang w:val="en-US" w:eastAsia="zh-CN"/>
              </w:rPr>
              <w:t>1938</w:t>
            </w:r>
          </w:p>
        </w:tc>
      </w:tr>
    </w:tbl>
    <w:p>
      <w:pPr>
        <w:ind w:firstLine="422" w:firstLineChars="200"/>
        <w:jc w:val="center"/>
        <w:rPr>
          <w:rFonts w:hint="eastAsia" w:ascii="宋体" w:hAnsi="宋体" w:cs="宋体"/>
          <w:b/>
          <w:color w:val="000000"/>
          <w:szCs w:val="21"/>
          <w:lang w:val="en-US" w:eastAsia="zh-CN"/>
        </w:rPr>
      </w:pPr>
    </w:p>
    <w:p>
      <w:pPr>
        <w:ind w:firstLine="480" w:firstLineChars="200"/>
        <w:jc w:val="left"/>
        <w:rPr>
          <w:rFonts w:hint="eastAsia" w:ascii="宋体" w:hAnsi="宋体" w:eastAsia="宋体" w:cs="Times New Roman"/>
          <w:sz w:val="24"/>
          <w:lang w:val="en-US" w:eastAsia="zh-CN"/>
        </w:rPr>
      </w:pPr>
    </w:p>
    <w:p>
      <w:pPr>
        <w:spacing w:line="360" w:lineRule="auto"/>
        <w:jc w:val="center"/>
        <w:rPr>
          <w:rFonts w:hint="default" w:ascii="宋体" w:hAnsi="宋体" w:cs="宋体" w:eastAsiaTheme="minorEastAsia"/>
          <w:b/>
          <w:color w:val="000000"/>
          <w:szCs w:val="21"/>
          <w:lang w:val="en-US" w:eastAsia="zh-CN"/>
        </w:rPr>
      </w:pPr>
      <w:r>
        <w:rPr>
          <w:rFonts w:hint="eastAsia" w:ascii="宋体" w:hAnsi="宋体" w:cs="宋体"/>
          <w:b/>
          <w:color w:val="000000"/>
          <w:szCs w:val="21"/>
          <w:lang w:val="en-US" w:eastAsia="zh-CN"/>
        </w:rPr>
        <w:t>表5 23级中药学专业（三二分段）</w:t>
      </w:r>
      <w:r>
        <w:rPr>
          <w:rFonts w:hint="eastAsia" w:ascii="宋体" w:hAnsi="宋体" w:cs="宋体"/>
          <w:b/>
          <w:color w:val="000000"/>
          <w:szCs w:val="21"/>
        </w:rPr>
        <w:t>高职阶段课程结构比例表</w:t>
      </w:r>
    </w:p>
    <w:tbl>
      <w:tblPr>
        <w:tblStyle w:val="2"/>
        <w:tblpPr w:leftFromText="180" w:rightFromText="180" w:vertAnchor="text" w:horzAnchor="page" w:tblpX="1786" w:tblpY="9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7"/>
        <w:gridCol w:w="1303"/>
        <w:gridCol w:w="1701"/>
        <w:gridCol w:w="3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7" w:type="dxa"/>
            <w:shd w:val="clear" w:color="auto" w:fill="92D050"/>
            <w:noWrap w:val="0"/>
            <w:vAlign w:val="center"/>
          </w:tcPr>
          <w:p>
            <w:pPr>
              <w:jc w:val="center"/>
              <w:rPr>
                <w:rFonts w:hint="eastAsia"/>
                <w:color w:val="000000"/>
              </w:rPr>
            </w:pPr>
            <w:r>
              <w:rPr>
                <w:rFonts w:hint="eastAsia"/>
                <w:color w:val="000000"/>
              </w:rPr>
              <w:t>课程类别</w:t>
            </w:r>
          </w:p>
        </w:tc>
        <w:tc>
          <w:tcPr>
            <w:tcW w:w="1303" w:type="dxa"/>
            <w:shd w:val="clear" w:color="auto" w:fill="92D050"/>
            <w:noWrap w:val="0"/>
            <w:vAlign w:val="center"/>
          </w:tcPr>
          <w:p>
            <w:pPr>
              <w:jc w:val="center"/>
              <w:rPr>
                <w:rFonts w:hint="eastAsia"/>
                <w:color w:val="000000"/>
              </w:rPr>
            </w:pPr>
            <w:r>
              <w:rPr>
                <w:rFonts w:hint="eastAsia"/>
                <w:color w:val="000000"/>
              </w:rPr>
              <w:t>学时数</w:t>
            </w:r>
          </w:p>
        </w:tc>
        <w:tc>
          <w:tcPr>
            <w:tcW w:w="1701" w:type="dxa"/>
            <w:shd w:val="clear" w:color="auto" w:fill="92D050"/>
            <w:noWrap w:val="0"/>
            <w:vAlign w:val="center"/>
          </w:tcPr>
          <w:p>
            <w:pPr>
              <w:jc w:val="center"/>
              <w:rPr>
                <w:rFonts w:hint="eastAsia"/>
                <w:color w:val="000000"/>
              </w:rPr>
            </w:pPr>
            <w:r>
              <w:rPr>
                <w:rFonts w:hint="eastAsia"/>
                <w:color w:val="000000"/>
              </w:rPr>
              <w:t>占总学时比例</w:t>
            </w:r>
          </w:p>
        </w:tc>
        <w:tc>
          <w:tcPr>
            <w:tcW w:w="3408" w:type="dxa"/>
            <w:shd w:val="clear" w:color="auto" w:fill="92D050"/>
            <w:noWrap w:val="0"/>
            <w:vAlign w:val="center"/>
          </w:tcPr>
          <w:p>
            <w:pPr>
              <w:jc w:val="center"/>
              <w:rPr>
                <w:rFonts w:hint="eastAsia"/>
                <w:color w:val="000000"/>
              </w:rPr>
            </w:pPr>
            <w:r>
              <w:rPr>
                <w:rFonts w:hint="eastAsia"/>
                <w:color w:val="00000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7" w:type="dxa"/>
            <w:noWrap w:val="0"/>
            <w:vAlign w:val="center"/>
          </w:tcPr>
          <w:p>
            <w:pPr>
              <w:jc w:val="center"/>
              <w:rPr>
                <w:rFonts w:hint="eastAsia"/>
                <w:color w:val="000000"/>
              </w:rPr>
            </w:pPr>
            <w:r>
              <w:rPr>
                <w:rFonts w:hint="eastAsia"/>
                <w:color w:val="000000"/>
              </w:rPr>
              <w:t>理论教学</w:t>
            </w:r>
          </w:p>
        </w:tc>
        <w:tc>
          <w:tcPr>
            <w:tcW w:w="1303" w:type="dxa"/>
            <w:noWrap w:val="0"/>
            <w:vAlign w:val="center"/>
          </w:tcPr>
          <w:p>
            <w:pPr>
              <w:jc w:val="center"/>
              <w:rPr>
                <w:rFonts w:hint="default" w:eastAsia="宋体"/>
                <w:color w:val="000000"/>
                <w:lang w:val="en-US" w:eastAsia="zh-CN"/>
              </w:rPr>
            </w:pPr>
            <w:r>
              <w:rPr>
                <w:rFonts w:hint="eastAsia" w:eastAsia="宋体"/>
                <w:color w:val="000000"/>
                <w:lang w:val="en-US" w:eastAsia="zh-CN"/>
              </w:rPr>
              <w:t>826</w:t>
            </w:r>
          </w:p>
        </w:tc>
        <w:tc>
          <w:tcPr>
            <w:tcW w:w="1701" w:type="dxa"/>
            <w:noWrap w:val="0"/>
            <w:vAlign w:val="center"/>
          </w:tcPr>
          <w:p>
            <w:pPr>
              <w:jc w:val="center"/>
              <w:rPr>
                <w:color w:val="000000"/>
              </w:rPr>
            </w:pPr>
            <w:r>
              <w:rPr>
                <w:rFonts w:hint="eastAsia"/>
                <w:color w:val="000000"/>
                <w:lang w:val="en-US" w:eastAsia="zh-CN"/>
              </w:rPr>
              <w:t>42.6</w:t>
            </w:r>
            <w:r>
              <w:rPr>
                <w:rFonts w:hint="eastAsia"/>
                <w:color w:val="000000"/>
              </w:rPr>
              <w:t>%</w:t>
            </w:r>
          </w:p>
        </w:tc>
        <w:tc>
          <w:tcPr>
            <w:tcW w:w="3408" w:type="dxa"/>
            <w:noWrap w:val="0"/>
            <w:vAlign w:val="center"/>
          </w:tcPr>
          <w:p>
            <w:pPr>
              <w:jc w:val="center"/>
              <w:rPr>
                <w:rFonts w:hint="default" w:eastAsiaTheme="minorEastAsia"/>
                <w:color w:val="00000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7" w:type="dxa"/>
            <w:noWrap w:val="0"/>
            <w:vAlign w:val="center"/>
          </w:tcPr>
          <w:p>
            <w:pPr>
              <w:jc w:val="center"/>
              <w:rPr>
                <w:rFonts w:hint="eastAsia"/>
                <w:color w:val="000000"/>
              </w:rPr>
            </w:pPr>
            <w:r>
              <w:rPr>
                <w:rFonts w:hint="eastAsia"/>
                <w:color w:val="000000"/>
              </w:rPr>
              <w:t>实践教学</w:t>
            </w:r>
          </w:p>
        </w:tc>
        <w:tc>
          <w:tcPr>
            <w:tcW w:w="1303" w:type="dxa"/>
            <w:noWrap w:val="0"/>
            <w:vAlign w:val="center"/>
          </w:tcPr>
          <w:p>
            <w:pPr>
              <w:jc w:val="center"/>
              <w:rPr>
                <w:rFonts w:hint="default" w:eastAsia="宋体"/>
                <w:color w:val="000000"/>
                <w:lang w:val="en-US" w:eastAsia="zh-CN"/>
              </w:rPr>
            </w:pPr>
            <w:r>
              <w:rPr>
                <w:rFonts w:hint="eastAsia" w:eastAsia="宋体"/>
                <w:color w:val="000000"/>
                <w:lang w:val="en-US" w:eastAsia="zh-CN"/>
              </w:rPr>
              <w:t>1112</w:t>
            </w:r>
          </w:p>
        </w:tc>
        <w:tc>
          <w:tcPr>
            <w:tcW w:w="1701" w:type="dxa"/>
            <w:noWrap w:val="0"/>
            <w:vAlign w:val="center"/>
          </w:tcPr>
          <w:p>
            <w:pPr>
              <w:jc w:val="center"/>
              <w:rPr>
                <w:color w:val="000000"/>
              </w:rPr>
            </w:pPr>
            <w:r>
              <w:rPr>
                <w:rFonts w:hint="eastAsia"/>
                <w:color w:val="000000"/>
                <w:lang w:val="en-US" w:eastAsia="zh-CN"/>
              </w:rPr>
              <w:t>57.4</w:t>
            </w:r>
            <w:r>
              <w:rPr>
                <w:rFonts w:hint="eastAsia"/>
                <w:color w:val="000000"/>
              </w:rPr>
              <w:t>%</w:t>
            </w:r>
          </w:p>
        </w:tc>
        <w:tc>
          <w:tcPr>
            <w:tcW w:w="3408" w:type="dxa"/>
            <w:noWrap w:val="0"/>
            <w:vAlign w:val="center"/>
          </w:tcPr>
          <w:p>
            <w:pPr>
              <w:jc w:val="center"/>
              <w:rPr>
                <w:rFonts w:hint="eastAsia"/>
              </w:rPr>
            </w:pPr>
            <w:r>
              <w:rPr>
                <w:rFonts w:hint="eastAsia"/>
              </w:rPr>
              <w:t>实践教学包含了单独设置的实践性课程和B类课程的课内实践</w:t>
            </w:r>
          </w:p>
          <w:p>
            <w:pPr>
              <w:jc w:val="center"/>
              <w:rPr>
                <w:rFonts w:hint="default" w:eastAsiaTheme="minor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7" w:type="dxa"/>
            <w:noWrap w:val="0"/>
            <w:vAlign w:val="center"/>
          </w:tcPr>
          <w:p>
            <w:pPr>
              <w:jc w:val="center"/>
              <w:rPr>
                <w:rFonts w:hint="eastAsia"/>
                <w:color w:val="000000"/>
              </w:rPr>
            </w:pPr>
            <w:r>
              <w:rPr>
                <w:rFonts w:hint="eastAsia"/>
                <w:color w:val="000000"/>
              </w:rPr>
              <w:t>公共基础课</w:t>
            </w:r>
          </w:p>
        </w:tc>
        <w:tc>
          <w:tcPr>
            <w:tcW w:w="1303" w:type="dxa"/>
            <w:noWrap w:val="0"/>
            <w:vAlign w:val="center"/>
          </w:tcPr>
          <w:p>
            <w:pPr>
              <w:jc w:val="center"/>
              <w:rPr>
                <w:rFonts w:hint="default" w:eastAsia="宋体"/>
                <w:color w:val="000000"/>
                <w:lang w:val="en-US" w:eastAsia="zh-CN"/>
              </w:rPr>
            </w:pPr>
            <w:r>
              <w:rPr>
                <w:rFonts w:hint="eastAsia" w:eastAsia="宋体"/>
                <w:color w:val="000000"/>
                <w:lang w:val="en-US" w:eastAsia="zh-CN"/>
              </w:rPr>
              <w:t>500</w:t>
            </w:r>
          </w:p>
        </w:tc>
        <w:tc>
          <w:tcPr>
            <w:tcW w:w="1701" w:type="dxa"/>
            <w:noWrap w:val="0"/>
            <w:vAlign w:val="center"/>
          </w:tcPr>
          <w:p>
            <w:pPr>
              <w:jc w:val="center"/>
              <w:rPr>
                <w:color w:val="000000"/>
              </w:rPr>
            </w:pPr>
            <w:r>
              <w:rPr>
                <w:rFonts w:hint="eastAsia"/>
                <w:color w:val="000000"/>
                <w:lang w:val="en-US" w:eastAsia="zh-CN"/>
              </w:rPr>
              <w:t>25.8</w:t>
            </w:r>
            <w:r>
              <w:rPr>
                <w:rFonts w:hint="eastAsia"/>
                <w:color w:val="000000"/>
              </w:rPr>
              <w:t>%</w:t>
            </w:r>
          </w:p>
        </w:tc>
        <w:tc>
          <w:tcPr>
            <w:tcW w:w="3408" w:type="dxa"/>
            <w:noWrap w:val="0"/>
            <w:vAlign w:val="center"/>
          </w:tcPr>
          <w:p>
            <w:pPr>
              <w:jc w:val="center"/>
              <w:rPr>
                <w:rFonts w:hint="default" w:eastAsiaTheme="minorEastAsia"/>
                <w:lang w:val="en-US" w:eastAsia="zh-CN"/>
              </w:rPr>
            </w:pPr>
            <w:r>
              <w:rPr>
                <w:rFonts w:hint="eastAsia"/>
                <w:color w:val="000000"/>
              </w:rPr>
              <w:t>包括公共基础必修课和公共基础选修课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7" w:type="dxa"/>
            <w:noWrap w:val="0"/>
            <w:vAlign w:val="center"/>
          </w:tcPr>
          <w:p>
            <w:pPr>
              <w:jc w:val="center"/>
              <w:rPr>
                <w:rFonts w:hint="eastAsia"/>
                <w:color w:val="000000"/>
              </w:rPr>
            </w:pPr>
            <w:r>
              <w:rPr>
                <w:rFonts w:hint="eastAsia"/>
                <w:color w:val="000000"/>
              </w:rPr>
              <w:t>专业（技能）课</w:t>
            </w:r>
          </w:p>
        </w:tc>
        <w:tc>
          <w:tcPr>
            <w:tcW w:w="1303" w:type="dxa"/>
            <w:noWrap w:val="0"/>
            <w:vAlign w:val="center"/>
          </w:tcPr>
          <w:p>
            <w:pPr>
              <w:jc w:val="center"/>
              <w:rPr>
                <w:rFonts w:hint="default" w:eastAsia="宋体"/>
                <w:color w:val="000000"/>
                <w:lang w:val="en-US" w:eastAsia="zh-CN"/>
              </w:rPr>
            </w:pPr>
            <w:r>
              <w:rPr>
                <w:rFonts w:hint="eastAsia" w:eastAsia="宋体"/>
                <w:color w:val="000000"/>
                <w:lang w:val="en-US" w:eastAsia="zh-CN"/>
              </w:rPr>
              <w:t>1438</w:t>
            </w:r>
          </w:p>
        </w:tc>
        <w:tc>
          <w:tcPr>
            <w:tcW w:w="1701" w:type="dxa"/>
            <w:noWrap w:val="0"/>
            <w:vAlign w:val="center"/>
          </w:tcPr>
          <w:p>
            <w:pPr>
              <w:jc w:val="center"/>
              <w:rPr>
                <w:color w:val="000000"/>
              </w:rPr>
            </w:pPr>
            <w:r>
              <w:rPr>
                <w:rFonts w:hint="eastAsia"/>
                <w:color w:val="000000"/>
                <w:lang w:val="en-US" w:eastAsia="zh-CN"/>
              </w:rPr>
              <w:t>74.2</w:t>
            </w:r>
            <w:r>
              <w:rPr>
                <w:rFonts w:hint="eastAsia"/>
                <w:color w:val="000000"/>
              </w:rPr>
              <w:t>%</w:t>
            </w:r>
          </w:p>
        </w:tc>
        <w:tc>
          <w:tcPr>
            <w:tcW w:w="3408" w:type="dxa"/>
            <w:noWrap w:val="0"/>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7" w:type="dxa"/>
            <w:noWrap w:val="0"/>
            <w:vAlign w:val="center"/>
          </w:tcPr>
          <w:p>
            <w:pPr>
              <w:jc w:val="center"/>
              <w:rPr>
                <w:rFonts w:hint="eastAsia"/>
                <w:color w:val="000000"/>
              </w:rPr>
            </w:pPr>
            <w:r>
              <w:rPr>
                <w:rFonts w:hint="eastAsia"/>
                <w:color w:val="000000"/>
              </w:rPr>
              <w:t>选修课</w:t>
            </w:r>
          </w:p>
        </w:tc>
        <w:tc>
          <w:tcPr>
            <w:tcW w:w="1303" w:type="dxa"/>
            <w:noWrap w:val="0"/>
            <w:vAlign w:val="center"/>
          </w:tcPr>
          <w:p>
            <w:pPr>
              <w:jc w:val="center"/>
              <w:rPr>
                <w:rFonts w:hint="default" w:eastAsia="宋体"/>
                <w:color w:val="000000"/>
                <w:lang w:val="en-US" w:eastAsia="zh-CN"/>
              </w:rPr>
            </w:pPr>
            <w:r>
              <w:rPr>
                <w:rFonts w:hint="eastAsia" w:eastAsia="宋体"/>
                <w:color w:val="000000"/>
                <w:lang w:val="en-US" w:eastAsia="zh-CN"/>
              </w:rPr>
              <w:t>234</w:t>
            </w:r>
          </w:p>
        </w:tc>
        <w:tc>
          <w:tcPr>
            <w:tcW w:w="1701" w:type="dxa"/>
            <w:noWrap w:val="0"/>
            <w:vAlign w:val="center"/>
          </w:tcPr>
          <w:p>
            <w:pPr>
              <w:jc w:val="center"/>
              <w:rPr>
                <w:color w:val="000000"/>
              </w:rPr>
            </w:pPr>
            <w:r>
              <w:rPr>
                <w:rFonts w:hint="eastAsia"/>
                <w:color w:val="000000"/>
                <w:lang w:val="en-US" w:eastAsia="zh-CN"/>
              </w:rPr>
              <w:t>12.1</w:t>
            </w:r>
            <w:r>
              <w:rPr>
                <w:rFonts w:hint="eastAsia"/>
                <w:color w:val="000000"/>
              </w:rPr>
              <w:t>%</w:t>
            </w:r>
          </w:p>
        </w:tc>
        <w:tc>
          <w:tcPr>
            <w:tcW w:w="3408" w:type="dxa"/>
            <w:noWrap w:val="0"/>
            <w:vAlign w:val="center"/>
          </w:tcPr>
          <w:p>
            <w:pPr>
              <w:jc w:val="center"/>
              <w:rPr>
                <w:rFonts w:hint="eastAsia"/>
                <w:color w:val="000000"/>
              </w:rPr>
            </w:pPr>
            <w:r>
              <w:rPr>
                <w:rFonts w:hint="eastAsia"/>
                <w:color w:val="000000"/>
              </w:rPr>
              <w:t>包括公共基础选修课和专业选修课</w:t>
            </w:r>
          </w:p>
          <w:p>
            <w:pPr>
              <w:jc w:val="cente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957" w:type="dxa"/>
            <w:noWrap w:val="0"/>
            <w:vAlign w:val="center"/>
          </w:tcPr>
          <w:p>
            <w:pPr>
              <w:jc w:val="center"/>
              <w:rPr>
                <w:rFonts w:hint="eastAsia"/>
                <w:color w:val="000000"/>
              </w:rPr>
            </w:pPr>
            <w:r>
              <w:rPr>
                <w:rFonts w:hint="eastAsia"/>
                <w:color w:val="000000"/>
              </w:rPr>
              <w:t>总学时</w:t>
            </w:r>
          </w:p>
        </w:tc>
        <w:tc>
          <w:tcPr>
            <w:tcW w:w="3004" w:type="dxa"/>
            <w:gridSpan w:val="2"/>
            <w:noWrap w:val="0"/>
            <w:vAlign w:val="center"/>
          </w:tcPr>
          <w:p>
            <w:pPr>
              <w:jc w:val="center"/>
              <w:rPr>
                <w:rFonts w:hint="default" w:eastAsia="宋体"/>
                <w:color w:val="000000"/>
                <w:lang w:val="en-US" w:eastAsia="zh-CN"/>
              </w:rPr>
            </w:pPr>
            <w:r>
              <w:rPr>
                <w:rFonts w:hint="eastAsia" w:eastAsia="宋体"/>
                <w:color w:val="000000"/>
                <w:lang w:val="en-US" w:eastAsia="zh-CN"/>
              </w:rPr>
              <w:t>1938</w:t>
            </w:r>
          </w:p>
        </w:tc>
        <w:tc>
          <w:tcPr>
            <w:tcW w:w="3408" w:type="dxa"/>
            <w:noWrap w:val="0"/>
            <w:vAlign w:val="center"/>
          </w:tcPr>
          <w:p>
            <w:pPr>
              <w:rPr>
                <w:rFonts w:hint="eastAsia"/>
              </w:rPr>
            </w:pPr>
            <w:r>
              <w:rPr>
                <w:rFonts w:hint="eastAsia"/>
              </w:rPr>
              <w:t>（总课时=理论教学学时+实践教学学时）或（总课时=公共基础课学时+专业（技能）课学时）</w:t>
            </w:r>
          </w:p>
          <w:p>
            <w:pPr>
              <w:jc w:val="center"/>
              <w:rPr>
                <w:rFonts w:hint="eastAsia"/>
              </w:rPr>
            </w:pPr>
          </w:p>
        </w:tc>
      </w:tr>
    </w:tbl>
    <w:p>
      <w:pPr>
        <w:spacing w:line="360" w:lineRule="auto"/>
        <w:jc w:val="center"/>
        <w:rPr>
          <w:rFonts w:hint="eastAsia"/>
          <w:sz w:val="24"/>
        </w:rPr>
      </w:pPr>
    </w:p>
    <w:p>
      <w:pPr>
        <w:spacing w:line="360" w:lineRule="auto"/>
        <w:jc w:val="center"/>
        <w:rPr>
          <w:rFonts w:hint="eastAsia"/>
          <w:sz w:val="24"/>
        </w:rPr>
      </w:pPr>
      <w:r>
        <w:rPr>
          <w:rFonts w:hint="eastAsia"/>
          <w:sz w:val="24"/>
        </w:rPr>
        <w:t>表</w:t>
      </w:r>
      <w:r>
        <w:rPr>
          <w:rFonts w:hint="eastAsia"/>
          <w:sz w:val="24"/>
          <w:lang w:val="en-US" w:eastAsia="zh-CN"/>
        </w:rPr>
        <w:t>6 中药学专业（三二分段）</w:t>
      </w:r>
      <w:r>
        <w:rPr>
          <w:rFonts w:hint="eastAsia"/>
          <w:sz w:val="24"/>
        </w:rPr>
        <w:t>高职阶段 教学活动时间分配表（周）</w:t>
      </w:r>
    </w:p>
    <w:p>
      <w:pPr>
        <w:spacing w:line="360" w:lineRule="auto"/>
        <w:jc w:val="center"/>
        <w:rPr>
          <w:rFonts w:hint="default" w:eastAsiaTheme="minorEastAsia"/>
          <w:b/>
          <w:bCs/>
          <w:sz w:val="24"/>
          <w:lang w:val="en-US" w:eastAsia="zh-CN"/>
        </w:rPr>
      </w:pPr>
      <w:r>
        <w:rPr>
          <w:rFonts w:hint="eastAsia"/>
          <w:b/>
          <w:bCs/>
          <w:sz w:val="24"/>
          <w:lang w:eastAsia="zh-CN"/>
        </w:rPr>
        <w:t>（</w:t>
      </w:r>
      <w:r>
        <w:rPr>
          <w:rFonts w:hint="eastAsia"/>
          <w:b/>
          <w:bCs/>
          <w:sz w:val="24"/>
          <w:lang w:val="en-US" w:eastAsia="zh-CN"/>
        </w:rPr>
        <w:t>23年新开）</w:t>
      </w:r>
    </w:p>
    <w:tbl>
      <w:tblPr>
        <w:tblStyle w:val="2"/>
        <w:tblW w:w="8220" w:type="dxa"/>
        <w:tblInd w:w="93" w:type="dxa"/>
        <w:tblLayout w:type="fixed"/>
        <w:tblCellMar>
          <w:top w:w="0" w:type="dxa"/>
          <w:left w:w="108" w:type="dxa"/>
          <w:bottom w:w="0" w:type="dxa"/>
          <w:right w:w="108" w:type="dxa"/>
        </w:tblCellMar>
      </w:tblPr>
      <w:tblGrid>
        <w:gridCol w:w="1160"/>
        <w:gridCol w:w="740"/>
        <w:gridCol w:w="740"/>
        <w:gridCol w:w="740"/>
        <w:gridCol w:w="1160"/>
        <w:gridCol w:w="1100"/>
        <w:gridCol w:w="1100"/>
        <w:gridCol w:w="740"/>
        <w:gridCol w:w="740"/>
      </w:tblGrid>
      <w:tr>
        <w:tblPrEx>
          <w:tblCellMar>
            <w:top w:w="0" w:type="dxa"/>
            <w:left w:w="108" w:type="dxa"/>
            <w:bottom w:w="0" w:type="dxa"/>
            <w:right w:w="108" w:type="dxa"/>
          </w:tblCellMar>
        </w:tblPrEx>
        <w:trPr>
          <w:trHeight w:val="615" w:hRule="atLeast"/>
        </w:trPr>
        <w:tc>
          <w:tcPr>
            <w:tcW w:w="1160" w:type="dxa"/>
            <w:tcBorders>
              <w:top w:val="single" w:color="auto" w:sz="8" w:space="0"/>
              <w:left w:val="nil"/>
              <w:bottom w:val="single" w:color="auto" w:sz="4" w:space="0"/>
              <w:right w:val="single" w:color="auto" w:sz="4" w:space="0"/>
            </w:tcBorders>
            <w:shd w:val="clear" w:color="auto" w:fill="92D050"/>
            <w:noWrap w:val="0"/>
            <w:vAlign w:val="center"/>
          </w:tcPr>
          <w:p>
            <w:pPr>
              <w:widowControl/>
              <w:jc w:val="center"/>
              <w:rPr>
                <w:rFonts w:cs="宋体"/>
                <w:b/>
                <w:kern w:val="0"/>
                <w:sz w:val="22"/>
                <w:szCs w:val="22"/>
              </w:rPr>
            </w:pPr>
            <w:r>
              <w:rPr>
                <w:rFonts w:hint="eastAsia" w:hAnsi="宋体" w:cs="宋体"/>
                <w:b/>
                <w:kern w:val="0"/>
                <w:sz w:val="22"/>
                <w:szCs w:val="22"/>
              </w:rPr>
              <w:t>教学环节</w:t>
            </w:r>
            <w:r>
              <w:rPr>
                <w:rFonts w:hint="eastAsia" w:cs="宋体"/>
                <w:b/>
                <w:kern w:val="0"/>
                <w:sz w:val="22"/>
                <w:szCs w:val="22"/>
              </w:rPr>
              <w:br w:type="textWrapping"/>
            </w:r>
            <w:r>
              <w:rPr>
                <w:rFonts w:hint="eastAsia" w:hAnsi="宋体" w:cs="宋体"/>
                <w:b/>
                <w:kern w:val="0"/>
                <w:sz w:val="22"/>
                <w:szCs w:val="22"/>
              </w:rPr>
              <w:t>学期</w:t>
            </w:r>
          </w:p>
        </w:tc>
        <w:tc>
          <w:tcPr>
            <w:tcW w:w="740" w:type="dxa"/>
            <w:tcBorders>
              <w:top w:val="single" w:color="auto" w:sz="8" w:space="0"/>
              <w:left w:val="nil"/>
              <w:bottom w:val="single" w:color="auto" w:sz="4" w:space="0"/>
              <w:right w:val="single" w:color="auto" w:sz="4" w:space="0"/>
            </w:tcBorders>
            <w:shd w:val="clear" w:color="auto" w:fill="92D050"/>
            <w:noWrap w:val="0"/>
            <w:vAlign w:val="center"/>
          </w:tcPr>
          <w:p>
            <w:pPr>
              <w:widowControl/>
              <w:jc w:val="center"/>
              <w:rPr>
                <w:rFonts w:cs="宋体"/>
                <w:b/>
                <w:kern w:val="0"/>
                <w:sz w:val="22"/>
                <w:szCs w:val="22"/>
              </w:rPr>
            </w:pPr>
            <w:r>
              <w:rPr>
                <w:rFonts w:hint="eastAsia" w:hAnsi="宋体" w:cs="宋体"/>
                <w:b/>
                <w:kern w:val="0"/>
                <w:sz w:val="22"/>
                <w:szCs w:val="22"/>
              </w:rPr>
              <w:t>教学</w:t>
            </w:r>
          </w:p>
        </w:tc>
        <w:tc>
          <w:tcPr>
            <w:tcW w:w="740" w:type="dxa"/>
            <w:tcBorders>
              <w:top w:val="single" w:color="auto" w:sz="8" w:space="0"/>
              <w:left w:val="nil"/>
              <w:bottom w:val="single" w:color="auto" w:sz="4" w:space="0"/>
              <w:right w:val="nil"/>
            </w:tcBorders>
            <w:shd w:val="clear" w:color="auto" w:fill="92D050"/>
            <w:noWrap w:val="0"/>
            <w:vAlign w:val="center"/>
          </w:tcPr>
          <w:p>
            <w:pPr>
              <w:widowControl/>
              <w:jc w:val="center"/>
              <w:rPr>
                <w:rFonts w:hint="eastAsia" w:hAnsi="宋体" w:cs="宋体"/>
                <w:b/>
                <w:kern w:val="0"/>
                <w:sz w:val="22"/>
                <w:szCs w:val="22"/>
              </w:rPr>
            </w:pPr>
            <w:r>
              <w:rPr>
                <w:rFonts w:hint="eastAsia" w:hAnsi="宋体" w:cs="宋体"/>
                <w:b/>
                <w:kern w:val="0"/>
                <w:sz w:val="22"/>
                <w:szCs w:val="22"/>
              </w:rPr>
              <w:t>复习</w:t>
            </w:r>
          </w:p>
        </w:tc>
        <w:tc>
          <w:tcPr>
            <w:tcW w:w="740" w:type="dxa"/>
            <w:tcBorders>
              <w:top w:val="single" w:color="auto" w:sz="8" w:space="0"/>
              <w:left w:val="nil"/>
              <w:bottom w:val="single" w:color="auto" w:sz="4" w:space="0"/>
              <w:right w:val="single" w:color="auto" w:sz="4" w:space="0"/>
            </w:tcBorders>
            <w:shd w:val="clear" w:color="auto" w:fill="92D050"/>
            <w:noWrap w:val="0"/>
            <w:vAlign w:val="center"/>
          </w:tcPr>
          <w:p>
            <w:pPr>
              <w:widowControl/>
              <w:jc w:val="center"/>
              <w:rPr>
                <w:rFonts w:cs="宋体"/>
                <w:b/>
                <w:kern w:val="0"/>
                <w:sz w:val="22"/>
                <w:szCs w:val="22"/>
              </w:rPr>
            </w:pPr>
            <w:r>
              <w:rPr>
                <w:rFonts w:hint="eastAsia" w:hAnsi="宋体" w:cs="宋体"/>
                <w:b/>
                <w:kern w:val="0"/>
                <w:sz w:val="22"/>
                <w:szCs w:val="22"/>
              </w:rPr>
              <w:t>考核</w:t>
            </w:r>
          </w:p>
        </w:tc>
        <w:tc>
          <w:tcPr>
            <w:tcW w:w="1160" w:type="dxa"/>
            <w:tcBorders>
              <w:top w:val="single" w:color="auto" w:sz="8" w:space="0"/>
              <w:left w:val="nil"/>
              <w:bottom w:val="single" w:color="auto" w:sz="4" w:space="0"/>
              <w:right w:val="single" w:color="auto" w:sz="4" w:space="0"/>
            </w:tcBorders>
            <w:shd w:val="clear" w:color="auto" w:fill="92D050"/>
            <w:noWrap w:val="0"/>
            <w:vAlign w:val="center"/>
          </w:tcPr>
          <w:p>
            <w:pPr>
              <w:widowControl/>
              <w:jc w:val="center"/>
              <w:rPr>
                <w:rFonts w:cs="宋体"/>
                <w:b/>
                <w:kern w:val="0"/>
                <w:sz w:val="22"/>
                <w:szCs w:val="22"/>
              </w:rPr>
            </w:pPr>
            <w:r>
              <w:rPr>
                <w:rFonts w:hint="eastAsia" w:hAnsi="宋体" w:cs="宋体"/>
                <w:b/>
                <w:kern w:val="0"/>
                <w:sz w:val="22"/>
                <w:szCs w:val="22"/>
              </w:rPr>
              <w:t>入学教育</w:t>
            </w:r>
            <w:r>
              <w:rPr>
                <w:rFonts w:hint="eastAsia" w:cs="宋体"/>
                <w:b/>
                <w:kern w:val="0"/>
                <w:sz w:val="22"/>
                <w:szCs w:val="22"/>
              </w:rPr>
              <w:br w:type="textWrapping"/>
            </w:r>
            <w:r>
              <w:rPr>
                <w:rFonts w:hint="eastAsia" w:hAnsi="宋体" w:cs="宋体"/>
                <w:b/>
                <w:kern w:val="0"/>
                <w:sz w:val="22"/>
                <w:szCs w:val="22"/>
              </w:rPr>
              <w:t>军训</w:t>
            </w:r>
          </w:p>
        </w:tc>
        <w:tc>
          <w:tcPr>
            <w:tcW w:w="1100" w:type="dxa"/>
            <w:tcBorders>
              <w:top w:val="single" w:color="auto" w:sz="8" w:space="0"/>
              <w:left w:val="nil"/>
              <w:bottom w:val="single" w:color="auto" w:sz="4" w:space="0"/>
              <w:right w:val="single" w:color="auto" w:sz="4" w:space="0"/>
            </w:tcBorders>
            <w:shd w:val="clear" w:color="auto" w:fill="92D050"/>
            <w:noWrap w:val="0"/>
            <w:vAlign w:val="center"/>
          </w:tcPr>
          <w:p>
            <w:pPr>
              <w:widowControl/>
              <w:jc w:val="center"/>
              <w:rPr>
                <w:rFonts w:cs="宋体"/>
                <w:b/>
                <w:kern w:val="0"/>
                <w:sz w:val="22"/>
                <w:szCs w:val="22"/>
              </w:rPr>
            </w:pPr>
            <w:r>
              <w:rPr>
                <w:rFonts w:hint="eastAsia" w:hAnsi="宋体" w:cs="宋体"/>
                <w:b/>
                <w:kern w:val="0"/>
                <w:sz w:val="22"/>
                <w:szCs w:val="22"/>
              </w:rPr>
              <w:t>毕业教育</w:t>
            </w:r>
          </w:p>
        </w:tc>
        <w:tc>
          <w:tcPr>
            <w:tcW w:w="1100" w:type="dxa"/>
            <w:tcBorders>
              <w:top w:val="single" w:color="auto" w:sz="8" w:space="0"/>
              <w:left w:val="nil"/>
              <w:bottom w:val="single" w:color="auto" w:sz="4" w:space="0"/>
              <w:right w:val="single" w:color="auto" w:sz="4" w:space="0"/>
            </w:tcBorders>
            <w:shd w:val="clear" w:color="auto" w:fill="92D050"/>
            <w:noWrap w:val="0"/>
            <w:vAlign w:val="center"/>
          </w:tcPr>
          <w:p>
            <w:pPr>
              <w:widowControl/>
              <w:rPr>
                <w:rFonts w:cs="宋体"/>
                <w:b/>
                <w:kern w:val="0"/>
                <w:sz w:val="22"/>
                <w:szCs w:val="22"/>
              </w:rPr>
            </w:pPr>
            <w:r>
              <w:rPr>
                <w:rFonts w:hint="eastAsia" w:hAnsi="宋体" w:cs="宋体"/>
                <w:b/>
                <w:kern w:val="0"/>
                <w:sz w:val="22"/>
                <w:szCs w:val="22"/>
              </w:rPr>
              <w:t>毕业实习</w:t>
            </w:r>
          </w:p>
        </w:tc>
        <w:tc>
          <w:tcPr>
            <w:tcW w:w="740" w:type="dxa"/>
            <w:tcBorders>
              <w:top w:val="single" w:color="auto" w:sz="8" w:space="0"/>
              <w:left w:val="nil"/>
              <w:bottom w:val="single" w:color="auto" w:sz="4" w:space="0"/>
              <w:right w:val="single" w:color="auto" w:sz="4" w:space="0"/>
            </w:tcBorders>
            <w:shd w:val="clear" w:color="auto" w:fill="92D050"/>
            <w:noWrap w:val="0"/>
            <w:vAlign w:val="center"/>
          </w:tcPr>
          <w:p>
            <w:pPr>
              <w:widowControl/>
              <w:jc w:val="center"/>
              <w:rPr>
                <w:rFonts w:cs="宋体"/>
                <w:b/>
                <w:kern w:val="0"/>
                <w:sz w:val="22"/>
                <w:szCs w:val="22"/>
              </w:rPr>
            </w:pPr>
            <w:r>
              <w:rPr>
                <w:rFonts w:hint="eastAsia" w:hAnsi="宋体" w:cs="宋体"/>
                <w:b/>
                <w:kern w:val="0"/>
                <w:sz w:val="22"/>
                <w:szCs w:val="22"/>
              </w:rPr>
              <w:t>机动</w:t>
            </w:r>
          </w:p>
        </w:tc>
        <w:tc>
          <w:tcPr>
            <w:tcW w:w="740" w:type="dxa"/>
            <w:tcBorders>
              <w:top w:val="single" w:color="auto" w:sz="8" w:space="0"/>
              <w:left w:val="nil"/>
              <w:bottom w:val="single" w:color="auto" w:sz="4" w:space="0"/>
              <w:right w:val="nil"/>
            </w:tcBorders>
            <w:shd w:val="clear" w:color="auto" w:fill="92D050"/>
            <w:noWrap w:val="0"/>
            <w:vAlign w:val="center"/>
          </w:tcPr>
          <w:p>
            <w:pPr>
              <w:widowControl/>
              <w:jc w:val="center"/>
              <w:rPr>
                <w:rFonts w:cs="宋体"/>
                <w:b/>
                <w:kern w:val="0"/>
                <w:sz w:val="22"/>
                <w:szCs w:val="22"/>
              </w:rPr>
            </w:pPr>
            <w:r>
              <w:rPr>
                <w:rFonts w:hint="eastAsia" w:hAnsi="宋体" w:cs="宋体"/>
                <w:b/>
                <w:kern w:val="0"/>
                <w:sz w:val="22"/>
                <w:szCs w:val="22"/>
              </w:rPr>
              <w:t>合计</w:t>
            </w:r>
          </w:p>
        </w:tc>
      </w:tr>
      <w:tr>
        <w:tblPrEx>
          <w:tblCellMar>
            <w:top w:w="0" w:type="dxa"/>
            <w:left w:w="108" w:type="dxa"/>
            <w:bottom w:w="0" w:type="dxa"/>
            <w:right w:w="108" w:type="dxa"/>
          </w:tblCellMar>
        </w:tblPrEx>
        <w:trPr>
          <w:trHeight w:val="360" w:hRule="atLeast"/>
        </w:trPr>
        <w:tc>
          <w:tcPr>
            <w:tcW w:w="1160" w:type="dxa"/>
            <w:tcBorders>
              <w:top w:val="nil"/>
              <w:left w:val="nil"/>
              <w:bottom w:val="single" w:color="auto" w:sz="4" w:space="0"/>
              <w:right w:val="single" w:color="auto" w:sz="4" w:space="0"/>
            </w:tcBorders>
            <w:noWrap w:val="0"/>
            <w:vAlign w:val="center"/>
          </w:tcPr>
          <w:p>
            <w:pPr>
              <w:widowControl/>
              <w:jc w:val="center"/>
              <w:rPr>
                <w:rFonts w:cs="宋体"/>
                <w:kern w:val="0"/>
                <w:sz w:val="22"/>
                <w:szCs w:val="22"/>
              </w:rPr>
            </w:pPr>
            <w:r>
              <w:rPr>
                <w:rFonts w:hint="eastAsia" w:cs="宋体"/>
                <w:kern w:val="0"/>
                <w:sz w:val="22"/>
                <w:szCs w:val="22"/>
              </w:rPr>
              <w:t>7</w:t>
            </w:r>
          </w:p>
        </w:tc>
        <w:tc>
          <w:tcPr>
            <w:tcW w:w="740" w:type="dxa"/>
            <w:tcBorders>
              <w:top w:val="nil"/>
              <w:left w:val="nil"/>
              <w:bottom w:val="single" w:color="auto" w:sz="4" w:space="0"/>
              <w:right w:val="single" w:color="auto" w:sz="4" w:space="0"/>
            </w:tcBorders>
            <w:noWrap w:val="0"/>
            <w:vAlign w:val="center"/>
          </w:tcPr>
          <w:p>
            <w:pPr>
              <w:widowControl/>
              <w:jc w:val="center"/>
              <w:rPr>
                <w:rFonts w:cs="宋体"/>
                <w:kern w:val="0"/>
                <w:sz w:val="22"/>
                <w:szCs w:val="22"/>
              </w:rPr>
            </w:pPr>
            <w:r>
              <w:rPr>
                <w:rFonts w:hint="eastAsia" w:cs="宋体"/>
                <w:kern w:val="0"/>
                <w:sz w:val="22"/>
                <w:szCs w:val="22"/>
              </w:rPr>
              <w:t>1</w:t>
            </w:r>
            <w:r>
              <w:rPr>
                <w:rFonts w:cs="宋体"/>
                <w:kern w:val="0"/>
                <w:sz w:val="22"/>
                <w:szCs w:val="22"/>
              </w:rPr>
              <w:t>6</w:t>
            </w:r>
          </w:p>
        </w:tc>
        <w:tc>
          <w:tcPr>
            <w:tcW w:w="740" w:type="dxa"/>
            <w:tcBorders>
              <w:top w:val="nil"/>
              <w:left w:val="nil"/>
              <w:bottom w:val="single" w:color="auto" w:sz="4" w:space="0"/>
              <w:right w:val="nil"/>
            </w:tcBorders>
            <w:noWrap w:val="0"/>
            <w:vAlign w:val="center"/>
          </w:tcPr>
          <w:p>
            <w:pPr>
              <w:widowControl/>
              <w:jc w:val="center"/>
              <w:rPr>
                <w:rFonts w:hint="eastAsia" w:cs="宋体"/>
                <w:kern w:val="0"/>
                <w:sz w:val="22"/>
                <w:szCs w:val="22"/>
              </w:rPr>
            </w:pPr>
          </w:p>
        </w:tc>
        <w:tc>
          <w:tcPr>
            <w:tcW w:w="740" w:type="dxa"/>
            <w:tcBorders>
              <w:top w:val="nil"/>
              <w:left w:val="nil"/>
              <w:bottom w:val="single" w:color="auto" w:sz="4" w:space="0"/>
              <w:right w:val="single" w:color="auto" w:sz="4" w:space="0"/>
            </w:tcBorders>
            <w:noWrap w:val="0"/>
            <w:vAlign w:val="center"/>
          </w:tcPr>
          <w:p>
            <w:pPr>
              <w:widowControl/>
              <w:jc w:val="center"/>
              <w:rPr>
                <w:rFonts w:cs="宋体"/>
                <w:kern w:val="0"/>
                <w:sz w:val="22"/>
                <w:szCs w:val="22"/>
              </w:rPr>
            </w:pPr>
            <w:r>
              <w:rPr>
                <w:rFonts w:hint="eastAsia" w:cs="宋体"/>
                <w:kern w:val="0"/>
                <w:sz w:val="22"/>
                <w:szCs w:val="22"/>
              </w:rPr>
              <w:t>1</w:t>
            </w:r>
          </w:p>
        </w:tc>
        <w:tc>
          <w:tcPr>
            <w:tcW w:w="1160" w:type="dxa"/>
            <w:tcBorders>
              <w:top w:val="nil"/>
              <w:left w:val="nil"/>
              <w:bottom w:val="single" w:color="auto" w:sz="4" w:space="0"/>
              <w:right w:val="single" w:color="auto" w:sz="4" w:space="0"/>
            </w:tcBorders>
            <w:noWrap w:val="0"/>
            <w:vAlign w:val="center"/>
          </w:tcPr>
          <w:p>
            <w:pPr>
              <w:widowControl/>
              <w:jc w:val="center"/>
              <w:rPr>
                <w:rFonts w:cs="宋体"/>
                <w:kern w:val="0"/>
                <w:sz w:val="22"/>
                <w:szCs w:val="22"/>
              </w:rPr>
            </w:pPr>
            <w:r>
              <w:rPr>
                <w:rFonts w:cs="宋体"/>
                <w:kern w:val="0"/>
                <w:sz w:val="22"/>
                <w:szCs w:val="22"/>
              </w:rPr>
              <w:t>2</w:t>
            </w:r>
          </w:p>
        </w:tc>
        <w:tc>
          <w:tcPr>
            <w:tcW w:w="1100" w:type="dxa"/>
            <w:tcBorders>
              <w:top w:val="nil"/>
              <w:left w:val="nil"/>
              <w:bottom w:val="single" w:color="auto" w:sz="4" w:space="0"/>
              <w:right w:val="single" w:color="auto" w:sz="4" w:space="0"/>
            </w:tcBorders>
            <w:noWrap w:val="0"/>
            <w:vAlign w:val="center"/>
          </w:tcPr>
          <w:p>
            <w:pPr>
              <w:widowControl/>
              <w:jc w:val="center"/>
              <w:rPr>
                <w:rFonts w:cs="宋体"/>
                <w:kern w:val="0"/>
                <w:sz w:val="22"/>
                <w:szCs w:val="22"/>
              </w:rPr>
            </w:pPr>
          </w:p>
        </w:tc>
        <w:tc>
          <w:tcPr>
            <w:tcW w:w="1100" w:type="dxa"/>
            <w:tcBorders>
              <w:top w:val="nil"/>
              <w:left w:val="nil"/>
              <w:bottom w:val="single" w:color="auto" w:sz="4" w:space="0"/>
              <w:right w:val="single" w:color="auto" w:sz="4" w:space="0"/>
            </w:tcBorders>
            <w:noWrap w:val="0"/>
            <w:vAlign w:val="center"/>
          </w:tcPr>
          <w:p>
            <w:pPr>
              <w:widowControl/>
              <w:jc w:val="center"/>
              <w:rPr>
                <w:rFonts w:cs="宋体"/>
                <w:kern w:val="0"/>
                <w:sz w:val="22"/>
                <w:szCs w:val="22"/>
              </w:rPr>
            </w:pPr>
          </w:p>
        </w:tc>
        <w:tc>
          <w:tcPr>
            <w:tcW w:w="740" w:type="dxa"/>
            <w:tcBorders>
              <w:top w:val="nil"/>
              <w:left w:val="nil"/>
              <w:bottom w:val="single" w:color="auto" w:sz="4" w:space="0"/>
              <w:right w:val="single" w:color="auto" w:sz="4" w:space="0"/>
            </w:tcBorders>
            <w:noWrap w:val="0"/>
            <w:vAlign w:val="center"/>
          </w:tcPr>
          <w:p>
            <w:pPr>
              <w:widowControl/>
              <w:jc w:val="center"/>
              <w:rPr>
                <w:rFonts w:cs="宋体"/>
                <w:kern w:val="0"/>
                <w:sz w:val="22"/>
                <w:szCs w:val="22"/>
              </w:rPr>
            </w:pPr>
            <w:r>
              <w:rPr>
                <w:rFonts w:cs="宋体"/>
                <w:kern w:val="0"/>
                <w:sz w:val="22"/>
                <w:szCs w:val="22"/>
              </w:rPr>
              <w:t>1</w:t>
            </w:r>
          </w:p>
        </w:tc>
        <w:tc>
          <w:tcPr>
            <w:tcW w:w="740" w:type="dxa"/>
            <w:tcBorders>
              <w:top w:val="nil"/>
              <w:left w:val="nil"/>
              <w:bottom w:val="single" w:color="auto" w:sz="4" w:space="0"/>
              <w:right w:val="nil"/>
            </w:tcBorders>
            <w:noWrap w:val="0"/>
            <w:vAlign w:val="center"/>
          </w:tcPr>
          <w:p>
            <w:pPr>
              <w:widowControl/>
              <w:jc w:val="center"/>
              <w:rPr>
                <w:rFonts w:cs="宋体"/>
                <w:kern w:val="0"/>
                <w:sz w:val="22"/>
                <w:szCs w:val="22"/>
              </w:rPr>
            </w:pPr>
            <w:r>
              <w:rPr>
                <w:rFonts w:hint="eastAsia" w:cs="宋体"/>
                <w:kern w:val="0"/>
                <w:sz w:val="22"/>
                <w:szCs w:val="22"/>
              </w:rPr>
              <w:t>20</w:t>
            </w:r>
          </w:p>
        </w:tc>
      </w:tr>
      <w:tr>
        <w:tblPrEx>
          <w:tblCellMar>
            <w:top w:w="0" w:type="dxa"/>
            <w:left w:w="108" w:type="dxa"/>
            <w:bottom w:w="0" w:type="dxa"/>
            <w:right w:w="108" w:type="dxa"/>
          </w:tblCellMar>
        </w:tblPrEx>
        <w:trPr>
          <w:trHeight w:val="360" w:hRule="atLeast"/>
        </w:trPr>
        <w:tc>
          <w:tcPr>
            <w:tcW w:w="1160" w:type="dxa"/>
            <w:tcBorders>
              <w:top w:val="nil"/>
              <w:left w:val="nil"/>
              <w:bottom w:val="single" w:color="auto" w:sz="4" w:space="0"/>
              <w:right w:val="single" w:color="auto" w:sz="4" w:space="0"/>
            </w:tcBorders>
            <w:noWrap w:val="0"/>
            <w:vAlign w:val="center"/>
          </w:tcPr>
          <w:p>
            <w:pPr>
              <w:widowControl/>
              <w:jc w:val="center"/>
              <w:rPr>
                <w:rFonts w:cs="宋体"/>
                <w:kern w:val="0"/>
                <w:sz w:val="22"/>
                <w:szCs w:val="22"/>
              </w:rPr>
            </w:pPr>
            <w:r>
              <w:rPr>
                <w:rFonts w:hint="eastAsia" w:cs="宋体"/>
                <w:kern w:val="0"/>
                <w:sz w:val="22"/>
                <w:szCs w:val="22"/>
              </w:rPr>
              <w:t>8</w:t>
            </w:r>
          </w:p>
        </w:tc>
        <w:tc>
          <w:tcPr>
            <w:tcW w:w="740" w:type="dxa"/>
            <w:tcBorders>
              <w:top w:val="nil"/>
              <w:left w:val="nil"/>
              <w:bottom w:val="single" w:color="auto" w:sz="4" w:space="0"/>
              <w:right w:val="single" w:color="auto" w:sz="4" w:space="0"/>
            </w:tcBorders>
            <w:noWrap w:val="0"/>
            <w:vAlign w:val="center"/>
          </w:tcPr>
          <w:p>
            <w:pPr>
              <w:widowControl/>
              <w:jc w:val="center"/>
              <w:rPr>
                <w:rFonts w:cs="宋体"/>
                <w:kern w:val="0"/>
                <w:sz w:val="22"/>
                <w:szCs w:val="22"/>
              </w:rPr>
            </w:pPr>
            <w:r>
              <w:rPr>
                <w:rFonts w:hint="eastAsia" w:cs="宋体"/>
                <w:kern w:val="0"/>
                <w:sz w:val="22"/>
                <w:szCs w:val="22"/>
              </w:rPr>
              <w:t>18</w:t>
            </w:r>
          </w:p>
        </w:tc>
        <w:tc>
          <w:tcPr>
            <w:tcW w:w="740" w:type="dxa"/>
            <w:tcBorders>
              <w:top w:val="nil"/>
              <w:left w:val="nil"/>
              <w:bottom w:val="single" w:color="auto" w:sz="4" w:space="0"/>
              <w:right w:val="nil"/>
            </w:tcBorders>
            <w:noWrap w:val="0"/>
            <w:vAlign w:val="center"/>
          </w:tcPr>
          <w:p>
            <w:pPr>
              <w:widowControl/>
              <w:jc w:val="center"/>
              <w:rPr>
                <w:rFonts w:cs="宋体"/>
                <w:kern w:val="0"/>
                <w:sz w:val="22"/>
                <w:szCs w:val="22"/>
              </w:rPr>
            </w:pPr>
            <w:r>
              <w:rPr>
                <w:rFonts w:hint="eastAsia" w:cs="宋体"/>
                <w:kern w:val="0"/>
                <w:sz w:val="22"/>
                <w:szCs w:val="22"/>
              </w:rPr>
              <w:t>1</w:t>
            </w:r>
          </w:p>
        </w:tc>
        <w:tc>
          <w:tcPr>
            <w:tcW w:w="740" w:type="dxa"/>
            <w:tcBorders>
              <w:top w:val="nil"/>
              <w:left w:val="nil"/>
              <w:bottom w:val="single" w:color="auto" w:sz="4" w:space="0"/>
              <w:right w:val="single" w:color="auto" w:sz="4" w:space="0"/>
            </w:tcBorders>
            <w:noWrap w:val="0"/>
            <w:vAlign w:val="center"/>
          </w:tcPr>
          <w:p>
            <w:pPr>
              <w:widowControl/>
              <w:jc w:val="center"/>
              <w:rPr>
                <w:rFonts w:cs="宋体"/>
                <w:kern w:val="0"/>
                <w:sz w:val="22"/>
                <w:szCs w:val="22"/>
              </w:rPr>
            </w:pPr>
            <w:r>
              <w:rPr>
                <w:rFonts w:hint="eastAsia" w:cs="宋体"/>
                <w:kern w:val="0"/>
                <w:sz w:val="22"/>
                <w:szCs w:val="22"/>
              </w:rPr>
              <w:t>1</w:t>
            </w:r>
          </w:p>
        </w:tc>
        <w:tc>
          <w:tcPr>
            <w:tcW w:w="1160" w:type="dxa"/>
            <w:tcBorders>
              <w:top w:val="nil"/>
              <w:left w:val="nil"/>
              <w:bottom w:val="single" w:color="auto" w:sz="4" w:space="0"/>
              <w:right w:val="single" w:color="auto" w:sz="4" w:space="0"/>
            </w:tcBorders>
            <w:noWrap w:val="0"/>
            <w:vAlign w:val="center"/>
          </w:tcPr>
          <w:p>
            <w:pPr>
              <w:widowControl/>
              <w:jc w:val="center"/>
              <w:rPr>
                <w:rFonts w:cs="宋体"/>
                <w:kern w:val="0"/>
                <w:sz w:val="22"/>
                <w:szCs w:val="22"/>
              </w:rPr>
            </w:pPr>
          </w:p>
        </w:tc>
        <w:tc>
          <w:tcPr>
            <w:tcW w:w="1100" w:type="dxa"/>
            <w:tcBorders>
              <w:top w:val="nil"/>
              <w:left w:val="nil"/>
              <w:bottom w:val="single" w:color="auto" w:sz="4" w:space="0"/>
              <w:right w:val="single" w:color="auto" w:sz="4" w:space="0"/>
            </w:tcBorders>
            <w:noWrap w:val="0"/>
            <w:vAlign w:val="center"/>
          </w:tcPr>
          <w:p>
            <w:pPr>
              <w:widowControl/>
              <w:jc w:val="center"/>
              <w:rPr>
                <w:rFonts w:cs="宋体"/>
                <w:kern w:val="0"/>
                <w:sz w:val="22"/>
                <w:szCs w:val="22"/>
              </w:rPr>
            </w:pPr>
          </w:p>
        </w:tc>
        <w:tc>
          <w:tcPr>
            <w:tcW w:w="1100" w:type="dxa"/>
            <w:tcBorders>
              <w:top w:val="nil"/>
              <w:left w:val="nil"/>
              <w:bottom w:val="single" w:color="auto" w:sz="4" w:space="0"/>
              <w:right w:val="single" w:color="auto" w:sz="4" w:space="0"/>
            </w:tcBorders>
            <w:noWrap w:val="0"/>
            <w:vAlign w:val="center"/>
          </w:tcPr>
          <w:p>
            <w:pPr>
              <w:widowControl/>
              <w:jc w:val="center"/>
              <w:rPr>
                <w:rFonts w:cs="宋体"/>
                <w:kern w:val="0"/>
                <w:sz w:val="22"/>
                <w:szCs w:val="22"/>
              </w:rPr>
            </w:pPr>
          </w:p>
        </w:tc>
        <w:tc>
          <w:tcPr>
            <w:tcW w:w="740" w:type="dxa"/>
            <w:tcBorders>
              <w:top w:val="nil"/>
              <w:left w:val="nil"/>
              <w:bottom w:val="single" w:color="auto" w:sz="4" w:space="0"/>
              <w:right w:val="single" w:color="auto" w:sz="4" w:space="0"/>
            </w:tcBorders>
            <w:noWrap w:val="0"/>
            <w:vAlign w:val="center"/>
          </w:tcPr>
          <w:p>
            <w:pPr>
              <w:widowControl/>
              <w:jc w:val="center"/>
              <w:rPr>
                <w:rFonts w:cs="宋体"/>
                <w:kern w:val="0"/>
                <w:sz w:val="22"/>
                <w:szCs w:val="22"/>
              </w:rPr>
            </w:pPr>
          </w:p>
        </w:tc>
        <w:tc>
          <w:tcPr>
            <w:tcW w:w="740" w:type="dxa"/>
            <w:tcBorders>
              <w:top w:val="nil"/>
              <w:left w:val="nil"/>
              <w:bottom w:val="single" w:color="auto" w:sz="4" w:space="0"/>
              <w:right w:val="nil"/>
            </w:tcBorders>
            <w:noWrap w:val="0"/>
            <w:vAlign w:val="center"/>
          </w:tcPr>
          <w:p>
            <w:pPr>
              <w:widowControl/>
              <w:jc w:val="center"/>
              <w:rPr>
                <w:rFonts w:cs="宋体"/>
                <w:kern w:val="0"/>
                <w:sz w:val="22"/>
                <w:szCs w:val="22"/>
              </w:rPr>
            </w:pPr>
            <w:r>
              <w:rPr>
                <w:rFonts w:hint="eastAsia" w:cs="宋体"/>
                <w:kern w:val="0"/>
                <w:sz w:val="22"/>
                <w:szCs w:val="22"/>
              </w:rPr>
              <w:t>20</w:t>
            </w:r>
          </w:p>
        </w:tc>
      </w:tr>
      <w:tr>
        <w:tblPrEx>
          <w:tblCellMar>
            <w:top w:w="0" w:type="dxa"/>
            <w:left w:w="108" w:type="dxa"/>
            <w:bottom w:w="0" w:type="dxa"/>
            <w:right w:w="108" w:type="dxa"/>
          </w:tblCellMar>
        </w:tblPrEx>
        <w:trPr>
          <w:trHeight w:val="360" w:hRule="atLeast"/>
        </w:trPr>
        <w:tc>
          <w:tcPr>
            <w:tcW w:w="1160" w:type="dxa"/>
            <w:tcBorders>
              <w:top w:val="nil"/>
              <w:left w:val="nil"/>
              <w:bottom w:val="single" w:color="auto" w:sz="4" w:space="0"/>
              <w:right w:val="single" w:color="auto" w:sz="4" w:space="0"/>
            </w:tcBorders>
            <w:noWrap w:val="0"/>
            <w:vAlign w:val="center"/>
          </w:tcPr>
          <w:p>
            <w:pPr>
              <w:widowControl/>
              <w:jc w:val="center"/>
              <w:rPr>
                <w:rFonts w:cs="宋体"/>
                <w:kern w:val="0"/>
                <w:sz w:val="22"/>
                <w:szCs w:val="22"/>
              </w:rPr>
            </w:pPr>
            <w:r>
              <w:rPr>
                <w:rFonts w:hint="eastAsia" w:cs="宋体"/>
                <w:kern w:val="0"/>
                <w:sz w:val="22"/>
                <w:szCs w:val="22"/>
              </w:rPr>
              <w:t>9</w:t>
            </w:r>
          </w:p>
        </w:tc>
        <w:tc>
          <w:tcPr>
            <w:tcW w:w="740" w:type="dxa"/>
            <w:tcBorders>
              <w:top w:val="nil"/>
              <w:left w:val="nil"/>
              <w:bottom w:val="single" w:color="auto" w:sz="4" w:space="0"/>
              <w:right w:val="single" w:color="auto" w:sz="4" w:space="0"/>
            </w:tcBorders>
            <w:noWrap w:val="0"/>
            <w:vAlign w:val="center"/>
          </w:tcPr>
          <w:p>
            <w:pPr>
              <w:widowControl/>
              <w:jc w:val="center"/>
              <w:rPr>
                <w:rFonts w:cs="宋体"/>
                <w:kern w:val="0"/>
                <w:sz w:val="22"/>
                <w:szCs w:val="22"/>
              </w:rPr>
            </w:pPr>
            <w:r>
              <w:rPr>
                <w:rFonts w:hint="eastAsia" w:cs="宋体"/>
                <w:kern w:val="0"/>
                <w:sz w:val="22"/>
                <w:szCs w:val="22"/>
              </w:rPr>
              <w:t>10</w:t>
            </w:r>
          </w:p>
        </w:tc>
        <w:tc>
          <w:tcPr>
            <w:tcW w:w="740" w:type="dxa"/>
            <w:tcBorders>
              <w:top w:val="nil"/>
              <w:left w:val="nil"/>
              <w:bottom w:val="single" w:color="auto" w:sz="4" w:space="0"/>
              <w:right w:val="nil"/>
            </w:tcBorders>
            <w:noWrap w:val="0"/>
            <w:vAlign w:val="center"/>
          </w:tcPr>
          <w:p>
            <w:pPr>
              <w:widowControl/>
              <w:jc w:val="center"/>
              <w:rPr>
                <w:rFonts w:cs="宋体"/>
                <w:kern w:val="0"/>
                <w:sz w:val="22"/>
                <w:szCs w:val="22"/>
              </w:rPr>
            </w:pPr>
          </w:p>
        </w:tc>
        <w:tc>
          <w:tcPr>
            <w:tcW w:w="740" w:type="dxa"/>
            <w:tcBorders>
              <w:top w:val="nil"/>
              <w:left w:val="nil"/>
              <w:bottom w:val="single" w:color="auto" w:sz="4" w:space="0"/>
              <w:right w:val="single" w:color="auto" w:sz="4" w:space="0"/>
            </w:tcBorders>
            <w:noWrap w:val="0"/>
            <w:vAlign w:val="center"/>
          </w:tcPr>
          <w:p>
            <w:pPr>
              <w:widowControl/>
              <w:jc w:val="center"/>
              <w:rPr>
                <w:rFonts w:hint="eastAsia" w:cs="宋体"/>
                <w:kern w:val="0"/>
                <w:sz w:val="22"/>
                <w:szCs w:val="22"/>
              </w:rPr>
            </w:pPr>
            <w:r>
              <w:rPr>
                <w:rFonts w:hint="eastAsia" w:cs="宋体"/>
                <w:kern w:val="0"/>
                <w:sz w:val="22"/>
                <w:szCs w:val="22"/>
              </w:rPr>
              <w:t>1</w:t>
            </w:r>
          </w:p>
        </w:tc>
        <w:tc>
          <w:tcPr>
            <w:tcW w:w="1160" w:type="dxa"/>
            <w:tcBorders>
              <w:top w:val="nil"/>
              <w:left w:val="nil"/>
              <w:bottom w:val="single" w:color="auto" w:sz="4" w:space="0"/>
              <w:right w:val="single" w:color="auto" w:sz="4" w:space="0"/>
            </w:tcBorders>
            <w:noWrap w:val="0"/>
            <w:vAlign w:val="center"/>
          </w:tcPr>
          <w:p>
            <w:pPr>
              <w:widowControl/>
              <w:jc w:val="center"/>
              <w:rPr>
                <w:rFonts w:cs="宋体"/>
                <w:kern w:val="0"/>
                <w:sz w:val="22"/>
                <w:szCs w:val="22"/>
              </w:rPr>
            </w:pPr>
          </w:p>
        </w:tc>
        <w:tc>
          <w:tcPr>
            <w:tcW w:w="1100" w:type="dxa"/>
            <w:tcBorders>
              <w:top w:val="nil"/>
              <w:left w:val="nil"/>
              <w:bottom w:val="single" w:color="auto" w:sz="4" w:space="0"/>
              <w:right w:val="single" w:color="auto" w:sz="4" w:space="0"/>
            </w:tcBorders>
            <w:noWrap w:val="0"/>
            <w:vAlign w:val="center"/>
          </w:tcPr>
          <w:p>
            <w:pPr>
              <w:widowControl/>
              <w:jc w:val="center"/>
              <w:rPr>
                <w:rFonts w:cs="宋体"/>
                <w:kern w:val="0"/>
                <w:sz w:val="22"/>
                <w:szCs w:val="22"/>
              </w:rPr>
            </w:pPr>
          </w:p>
        </w:tc>
        <w:tc>
          <w:tcPr>
            <w:tcW w:w="1100" w:type="dxa"/>
            <w:tcBorders>
              <w:top w:val="nil"/>
              <w:left w:val="nil"/>
              <w:bottom w:val="single" w:color="auto" w:sz="4" w:space="0"/>
              <w:right w:val="single" w:color="auto" w:sz="4" w:space="0"/>
            </w:tcBorders>
            <w:noWrap w:val="0"/>
            <w:vAlign w:val="center"/>
          </w:tcPr>
          <w:p>
            <w:pPr>
              <w:widowControl/>
              <w:jc w:val="center"/>
              <w:rPr>
                <w:rFonts w:hint="eastAsia" w:cs="宋体"/>
                <w:kern w:val="0"/>
                <w:sz w:val="22"/>
                <w:szCs w:val="22"/>
              </w:rPr>
            </w:pPr>
            <w:r>
              <w:rPr>
                <w:rFonts w:hint="eastAsia" w:cs="宋体"/>
                <w:kern w:val="0"/>
                <w:sz w:val="22"/>
                <w:szCs w:val="22"/>
              </w:rPr>
              <w:t>8</w:t>
            </w:r>
          </w:p>
        </w:tc>
        <w:tc>
          <w:tcPr>
            <w:tcW w:w="740" w:type="dxa"/>
            <w:tcBorders>
              <w:top w:val="nil"/>
              <w:left w:val="nil"/>
              <w:bottom w:val="single" w:color="auto" w:sz="4" w:space="0"/>
              <w:right w:val="single" w:color="auto" w:sz="4" w:space="0"/>
            </w:tcBorders>
            <w:noWrap w:val="0"/>
            <w:vAlign w:val="center"/>
          </w:tcPr>
          <w:p>
            <w:pPr>
              <w:widowControl/>
              <w:jc w:val="center"/>
              <w:rPr>
                <w:rFonts w:hint="eastAsia" w:cs="宋体"/>
                <w:kern w:val="0"/>
                <w:sz w:val="22"/>
                <w:szCs w:val="22"/>
              </w:rPr>
            </w:pPr>
            <w:r>
              <w:rPr>
                <w:rFonts w:hint="eastAsia" w:cs="宋体"/>
                <w:kern w:val="0"/>
                <w:sz w:val="22"/>
                <w:szCs w:val="22"/>
              </w:rPr>
              <w:t>1</w:t>
            </w:r>
          </w:p>
        </w:tc>
        <w:tc>
          <w:tcPr>
            <w:tcW w:w="740" w:type="dxa"/>
            <w:tcBorders>
              <w:top w:val="nil"/>
              <w:left w:val="nil"/>
              <w:bottom w:val="single" w:color="auto" w:sz="4" w:space="0"/>
              <w:right w:val="nil"/>
            </w:tcBorders>
            <w:noWrap w:val="0"/>
            <w:vAlign w:val="center"/>
          </w:tcPr>
          <w:p>
            <w:pPr>
              <w:widowControl/>
              <w:jc w:val="center"/>
              <w:rPr>
                <w:rFonts w:cs="宋体"/>
                <w:kern w:val="0"/>
                <w:sz w:val="22"/>
                <w:szCs w:val="22"/>
              </w:rPr>
            </w:pPr>
            <w:r>
              <w:rPr>
                <w:rFonts w:cs="宋体"/>
                <w:kern w:val="0"/>
                <w:sz w:val="22"/>
                <w:szCs w:val="22"/>
              </w:rPr>
              <w:t>20</w:t>
            </w:r>
          </w:p>
        </w:tc>
      </w:tr>
      <w:tr>
        <w:tblPrEx>
          <w:tblCellMar>
            <w:top w:w="0" w:type="dxa"/>
            <w:left w:w="108" w:type="dxa"/>
            <w:bottom w:w="0" w:type="dxa"/>
            <w:right w:w="108" w:type="dxa"/>
          </w:tblCellMar>
        </w:tblPrEx>
        <w:trPr>
          <w:trHeight w:val="360" w:hRule="atLeast"/>
        </w:trPr>
        <w:tc>
          <w:tcPr>
            <w:tcW w:w="1160" w:type="dxa"/>
            <w:tcBorders>
              <w:top w:val="nil"/>
              <w:left w:val="nil"/>
              <w:bottom w:val="single" w:color="auto" w:sz="4" w:space="0"/>
              <w:right w:val="single" w:color="auto" w:sz="4" w:space="0"/>
            </w:tcBorders>
            <w:noWrap w:val="0"/>
            <w:vAlign w:val="center"/>
          </w:tcPr>
          <w:p>
            <w:pPr>
              <w:widowControl/>
              <w:jc w:val="center"/>
              <w:rPr>
                <w:rFonts w:cs="宋体"/>
                <w:kern w:val="0"/>
                <w:sz w:val="22"/>
                <w:szCs w:val="22"/>
              </w:rPr>
            </w:pPr>
            <w:r>
              <w:rPr>
                <w:rFonts w:hint="eastAsia" w:cs="宋体"/>
                <w:kern w:val="0"/>
                <w:sz w:val="22"/>
                <w:szCs w:val="22"/>
              </w:rPr>
              <w:t>10</w:t>
            </w:r>
          </w:p>
        </w:tc>
        <w:tc>
          <w:tcPr>
            <w:tcW w:w="740" w:type="dxa"/>
            <w:tcBorders>
              <w:top w:val="nil"/>
              <w:left w:val="nil"/>
              <w:bottom w:val="single" w:color="auto" w:sz="4" w:space="0"/>
              <w:right w:val="single" w:color="auto" w:sz="4" w:space="0"/>
            </w:tcBorders>
            <w:noWrap w:val="0"/>
            <w:vAlign w:val="center"/>
          </w:tcPr>
          <w:p>
            <w:pPr>
              <w:widowControl/>
              <w:jc w:val="center"/>
              <w:rPr>
                <w:rFonts w:cs="宋体"/>
                <w:kern w:val="0"/>
                <w:sz w:val="22"/>
                <w:szCs w:val="22"/>
              </w:rPr>
            </w:pPr>
          </w:p>
        </w:tc>
        <w:tc>
          <w:tcPr>
            <w:tcW w:w="740" w:type="dxa"/>
            <w:tcBorders>
              <w:top w:val="nil"/>
              <w:left w:val="nil"/>
              <w:bottom w:val="single" w:color="auto" w:sz="4" w:space="0"/>
              <w:right w:val="nil"/>
            </w:tcBorders>
            <w:noWrap w:val="0"/>
            <w:vAlign w:val="center"/>
          </w:tcPr>
          <w:p>
            <w:pPr>
              <w:widowControl/>
              <w:jc w:val="center"/>
              <w:rPr>
                <w:rFonts w:cs="宋体"/>
                <w:kern w:val="0"/>
                <w:sz w:val="22"/>
                <w:szCs w:val="22"/>
              </w:rPr>
            </w:pPr>
          </w:p>
        </w:tc>
        <w:tc>
          <w:tcPr>
            <w:tcW w:w="740" w:type="dxa"/>
            <w:tcBorders>
              <w:top w:val="nil"/>
              <w:left w:val="nil"/>
              <w:bottom w:val="single" w:color="auto" w:sz="4" w:space="0"/>
              <w:right w:val="single" w:color="auto" w:sz="4" w:space="0"/>
            </w:tcBorders>
            <w:noWrap w:val="0"/>
            <w:vAlign w:val="center"/>
          </w:tcPr>
          <w:p>
            <w:pPr>
              <w:widowControl/>
              <w:jc w:val="center"/>
              <w:rPr>
                <w:rFonts w:cs="宋体"/>
                <w:kern w:val="0"/>
                <w:sz w:val="22"/>
                <w:szCs w:val="22"/>
              </w:rPr>
            </w:pPr>
          </w:p>
        </w:tc>
        <w:tc>
          <w:tcPr>
            <w:tcW w:w="1160" w:type="dxa"/>
            <w:tcBorders>
              <w:top w:val="nil"/>
              <w:left w:val="nil"/>
              <w:bottom w:val="single" w:color="auto" w:sz="4" w:space="0"/>
              <w:right w:val="single" w:color="auto" w:sz="4" w:space="0"/>
            </w:tcBorders>
            <w:noWrap w:val="0"/>
            <w:vAlign w:val="center"/>
          </w:tcPr>
          <w:p>
            <w:pPr>
              <w:widowControl/>
              <w:jc w:val="center"/>
              <w:rPr>
                <w:rFonts w:cs="宋体"/>
                <w:kern w:val="0"/>
                <w:sz w:val="22"/>
                <w:szCs w:val="22"/>
              </w:rPr>
            </w:pPr>
          </w:p>
        </w:tc>
        <w:tc>
          <w:tcPr>
            <w:tcW w:w="1100" w:type="dxa"/>
            <w:tcBorders>
              <w:top w:val="nil"/>
              <w:left w:val="nil"/>
              <w:bottom w:val="single" w:color="auto" w:sz="4" w:space="0"/>
              <w:right w:val="single" w:color="auto" w:sz="4" w:space="0"/>
            </w:tcBorders>
            <w:noWrap w:val="0"/>
            <w:vAlign w:val="center"/>
          </w:tcPr>
          <w:p>
            <w:pPr>
              <w:widowControl/>
              <w:jc w:val="center"/>
              <w:rPr>
                <w:rFonts w:hint="eastAsia" w:cs="宋体"/>
                <w:kern w:val="0"/>
                <w:sz w:val="22"/>
                <w:szCs w:val="22"/>
              </w:rPr>
            </w:pPr>
            <w:r>
              <w:rPr>
                <w:rFonts w:hint="eastAsia" w:cs="宋体"/>
                <w:kern w:val="0"/>
                <w:sz w:val="22"/>
                <w:szCs w:val="22"/>
              </w:rPr>
              <w:t>2</w:t>
            </w:r>
          </w:p>
        </w:tc>
        <w:tc>
          <w:tcPr>
            <w:tcW w:w="1100" w:type="dxa"/>
            <w:tcBorders>
              <w:top w:val="nil"/>
              <w:left w:val="nil"/>
              <w:bottom w:val="single" w:color="auto" w:sz="4" w:space="0"/>
              <w:right w:val="single" w:color="auto" w:sz="4" w:space="0"/>
            </w:tcBorders>
            <w:noWrap w:val="0"/>
            <w:vAlign w:val="center"/>
          </w:tcPr>
          <w:p>
            <w:pPr>
              <w:widowControl/>
              <w:jc w:val="center"/>
              <w:rPr>
                <w:rFonts w:hint="eastAsia" w:cs="宋体"/>
                <w:kern w:val="0"/>
                <w:sz w:val="22"/>
                <w:szCs w:val="22"/>
              </w:rPr>
            </w:pPr>
            <w:r>
              <w:rPr>
                <w:rFonts w:hint="eastAsia" w:cs="宋体"/>
                <w:kern w:val="0"/>
                <w:sz w:val="22"/>
                <w:szCs w:val="22"/>
              </w:rPr>
              <w:t>16</w:t>
            </w:r>
          </w:p>
        </w:tc>
        <w:tc>
          <w:tcPr>
            <w:tcW w:w="740" w:type="dxa"/>
            <w:tcBorders>
              <w:top w:val="nil"/>
              <w:left w:val="nil"/>
              <w:bottom w:val="single" w:color="auto" w:sz="4" w:space="0"/>
              <w:right w:val="single" w:color="auto" w:sz="4" w:space="0"/>
            </w:tcBorders>
            <w:noWrap w:val="0"/>
            <w:vAlign w:val="center"/>
          </w:tcPr>
          <w:p>
            <w:pPr>
              <w:widowControl/>
              <w:jc w:val="center"/>
              <w:rPr>
                <w:rFonts w:hint="eastAsia" w:cs="宋体"/>
                <w:kern w:val="0"/>
                <w:sz w:val="22"/>
                <w:szCs w:val="22"/>
              </w:rPr>
            </w:pPr>
            <w:r>
              <w:rPr>
                <w:rFonts w:hint="eastAsia" w:cs="宋体"/>
                <w:kern w:val="0"/>
                <w:sz w:val="22"/>
                <w:szCs w:val="22"/>
              </w:rPr>
              <w:t>2</w:t>
            </w:r>
          </w:p>
        </w:tc>
        <w:tc>
          <w:tcPr>
            <w:tcW w:w="740" w:type="dxa"/>
            <w:tcBorders>
              <w:top w:val="nil"/>
              <w:left w:val="nil"/>
              <w:bottom w:val="single" w:color="auto" w:sz="4" w:space="0"/>
              <w:right w:val="nil"/>
            </w:tcBorders>
            <w:noWrap w:val="0"/>
            <w:vAlign w:val="center"/>
          </w:tcPr>
          <w:p>
            <w:pPr>
              <w:widowControl/>
              <w:jc w:val="center"/>
              <w:rPr>
                <w:rFonts w:cs="宋体"/>
                <w:kern w:val="0"/>
                <w:sz w:val="22"/>
                <w:szCs w:val="22"/>
              </w:rPr>
            </w:pPr>
            <w:r>
              <w:rPr>
                <w:rFonts w:cs="宋体"/>
                <w:kern w:val="0"/>
                <w:sz w:val="22"/>
                <w:szCs w:val="22"/>
              </w:rPr>
              <w:t>20</w:t>
            </w:r>
          </w:p>
        </w:tc>
      </w:tr>
      <w:tr>
        <w:tblPrEx>
          <w:tblCellMar>
            <w:top w:w="0" w:type="dxa"/>
            <w:left w:w="108" w:type="dxa"/>
            <w:bottom w:w="0" w:type="dxa"/>
            <w:right w:w="108" w:type="dxa"/>
          </w:tblCellMar>
        </w:tblPrEx>
        <w:trPr>
          <w:trHeight w:val="360" w:hRule="atLeast"/>
        </w:trPr>
        <w:tc>
          <w:tcPr>
            <w:tcW w:w="1160" w:type="dxa"/>
            <w:tcBorders>
              <w:top w:val="nil"/>
              <w:left w:val="nil"/>
              <w:bottom w:val="single" w:color="auto" w:sz="8" w:space="0"/>
              <w:right w:val="single" w:color="auto" w:sz="4" w:space="0"/>
            </w:tcBorders>
            <w:noWrap w:val="0"/>
            <w:vAlign w:val="center"/>
          </w:tcPr>
          <w:p>
            <w:pPr>
              <w:widowControl/>
              <w:jc w:val="center"/>
              <w:rPr>
                <w:rFonts w:cs="宋体"/>
                <w:kern w:val="0"/>
                <w:sz w:val="22"/>
                <w:szCs w:val="22"/>
              </w:rPr>
            </w:pPr>
            <w:r>
              <w:rPr>
                <w:rFonts w:hint="eastAsia" w:hAnsi="宋体" w:cs="宋体"/>
                <w:kern w:val="0"/>
                <w:sz w:val="22"/>
                <w:szCs w:val="22"/>
              </w:rPr>
              <w:t>总计</w:t>
            </w:r>
          </w:p>
        </w:tc>
        <w:tc>
          <w:tcPr>
            <w:tcW w:w="740" w:type="dxa"/>
            <w:tcBorders>
              <w:top w:val="nil"/>
              <w:left w:val="nil"/>
              <w:bottom w:val="single" w:color="auto" w:sz="8" w:space="0"/>
              <w:right w:val="single" w:color="auto" w:sz="4" w:space="0"/>
            </w:tcBorders>
            <w:noWrap w:val="0"/>
            <w:vAlign w:val="center"/>
          </w:tcPr>
          <w:p>
            <w:pPr>
              <w:widowControl/>
              <w:jc w:val="center"/>
              <w:rPr>
                <w:rFonts w:cs="宋体"/>
                <w:kern w:val="0"/>
                <w:sz w:val="22"/>
                <w:szCs w:val="22"/>
              </w:rPr>
            </w:pPr>
            <w:r>
              <w:rPr>
                <w:rFonts w:cs="宋体"/>
                <w:kern w:val="0"/>
                <w:sz w:val="22"/>
                <w:szCs w:val="22"/>
              </w:rPr>
              <w:t>52</w:t>
            </w:r>
          </w:p>
        </w:tc>
        <w:tc>
          <w:tcPr>
            <w:tcW w:w="740" w:type="dxa"/>
            <w:tcBorders>
              <w:top w:val="nil"/>
              <w:left w:val="nil"/>
              <w:bottom w:val="single" w:color="auto" w:sz="8" w:space="0"/>
              <w:right w:val="nil"/>
            </w:tcBorders>
            <w:noWrap w:val="0"/>
            <w:vAlign w:val="center"/>
          </w:tcPr>
          <w:p>
            <w:pPr>
              <w:widowControl/>
              <w:jc w:val="center"/>
              <w:rPr>
                <w:rFonts w:hint="eastAsia" w:cs="宋体"/>
                <w:kern w:val="0"/>
                <w:sz w:val="22"/>
                <w:szCs w:val="22"/>
              </w:rPr>
            </w:pPr>
            <w:r>
              <w:rPr>
                <w:rFonts w:hint="eastAsia" w:cs="宋体"/>
                <w:kern w:val="0"/>
                <w:sz w:val="22"/>
                <w:szCs w:val="22"/>
              </w:rPr>
              <w:t>1</w:t>
            </w:r>
          </w:p>
        </w:tc>
        <w:tc>
          <w:tcPr>
            <w:tcW w:w="740" w:type="dxa"/>
            <w:tcBorders>
              <w:top w:val="nil"/>
              <w:left w:val="nil"/>
              <w:bottom w:val="single" w:color="auto" w:sz="8" w:space="0"/>
              <w:right w:val="single" w:color="auto" w:sz="4" w:space="0"/>
            </w:tcBorders>
            <w:noWrap w:val="0"/>
            <w:vAlign w:val="center"/>
          </w:tcPr>
          <w:p>
            <w:pPr>
              <w:widowControl/>
              <w:jc w:val="center"/>
              <w:rPr>
                <w:rFonts w:hint="eastAsia" w:cs="宋体"/>
                <w:kern w:val="0"/>
                <w:sz w:val="22"/>
                <w:szCs w:val="22"/>
              </w:rPr>
            </w:pPr>
            <w:r>
              <w:rPr>
                <w:rFonts w:cs="宋体"/>
                <w:kern w:val="0"/>
                <w:sz w:val="22"/>
                <w:szCs w:val="22"/>
              </w:rPr>
              <w:t>3</w:t>
            </w:r>
          </w:p>
        </w:tc>
        <w:tc>
          <w:tcPr>
            <w:tcW w:w="1160" w:type="dxa"/>
            <w:tcBorders>
              <w:top w:val="nil"/>
              <w:left w:val="nil"/>
              <w:bottom w:val="single" w:color="auto" w:sz="8" w:space="0"/>
              <w:right w:val="single" w:color="auto" w:sz="4" w:space="0"/>
            </w:tcBorders>
            <w:noWrap w:val="0"/>
            <w:vAlign w:val="center"/>
          </w:tcPr>
          <w:p>
            <w:pPr>
              <w:widowControl/>
              <w:jc w:val="center"/>
              <w:rPr>
                <w:rFonts w:cs="宋体"/>
                <w:kern w:val="0"/>
                <w:sz w:val="22"/>
                <w:szCs w:val="22"/>
              </w:rPr>
            </w:pPr>
            <w:r>
              <w:rPr>
                <w:rFonts w:cs="宋体"/>
                <w:kern w:val="0"/>
                <w:sz w:val="22"/>
                <w:szCs w:val="22"/>
              </w:rPr>
              <w:t>2</w:t>
            </w:r>
          </w:p>
        </w:tc>
        <w:tc>
          <w:tcPr>
            <w:tcW w:w="1100" w:type="dxa"/>
            <w:tcBorders>
              <w:top w:val="nil"/>
              <w:left w:val="nil"/>
              <w:bottom w:val="single" w:color="auto" w:sz="8" w:space="0"/>
              <w:right w:val="single" w:color="auto" w:sz="4" w:space="0"/>
            </w:tcBorders>
            <w:noWrap w:val="0"/>
            <w:vAlign w:val="center"/>
          </w:tcPr>
          <w:p>
            <w:pPr>
              <w:widowControl/>
              <w:jc w:val="center"/>
              <w:rPr>
                <w:rFonts w:cs="宋体"/>
                <w:kern w:val="0"/>
                <w:sz w:val="22"/>
                <w:szCs w:val="22"/>
              </w:rPr>
            </w:pPr>
            <w:r>
              <w:rPr>
                <w:rFonts w:cs="宋体"/>
                <w:kern w:val="0"/>
                <w:sz w:val="22"/>
                <w:szCs w:val="22"/>
              </w:rPr>
              <w:t>2</w:t>
            </w:r>
          </w:p>
        </w:tc>
        <w:tc>
          <w:tcPr>
            <w:tcW w:w="1100" w:type="dxa"/>
            <w:tcBorders>
              <w:top w:val="nil"/>
              <w:left w:val="nil"/>
              <w:bottom w:val="single" w:color="auto" w:sz="8" w:space="0"/>
              <w:right w:val="single" w:color="auto" w:sz="4" w:space="0"/>
            </w:tcBorders>
            <w:noWrap w:val="0"/>
            <w:vAlign w:val="center"/>
          </w:tcPr>
          <w:p>
            <w:pPr>
              <w:widowControl/>
              <w:jc w:val="center"/>
              <w:rPr>
                <w:rFonts w:cs="宋体"/>
                <w:kern w:val="0"/>
                <w:sz w:val="22"/>
                <w:szCs w:val="22"/>
              </w:rPr>
            </w:pPr>
            <w:r>
              <w:rPr>
                <w:rFonts w:cs="宋体"/>
                <w:kern w:val="0"/>
                <w:sz w:val="22"/>
                <w:szCs w:val="22"/>
              </w:rPr>
              <w:t>24</w:t>
            </w:r>
          </w:p>
        </w:tc>
        <w:tc>
          <w:tcPr>
            <w:tcW w:w="740" w:type="dxa"/>
            <w:tcBorders>
              <w:top w:val="nil"/>
              <w:left w:val="nil"/>
              <w:bottom w:val="single" w:color="auto" w:sz="8" w:space="0"/>
              <w:right w:val="single" w:color="auto" w:sz="4" w:space="0"/>
            </w:tcBorders>
            <w:noWrap w:val="0"/>
            <w:vAlign w:val="center"/>
          </w:tcPr>
          <w:p>
            <w:pPr>
              <w:widowControl/>
              <w:jc w:val="center"/>
              <w:rPr>
                <w:rFonts w:cs="宋体"/>
                <w:kern w:val="0"/>
                <w:sz w:val="22"/>
                <w:szCs w:val="22"/>
              </w:rPr>
            </w:pPr>
            <w:r>
              <w:rPr>
                <w:rFonts w:cs="宋体"/>
                <w:kern w:val="0"/>
                <w:sz w:val="22"/>
                <w:szCs w:val="22"/>
              </w:rPr>
              <w:t>4</w:t>
            </w:r>
          </w:p>
        </w:tc>
        <w:tc>
          <w:tcPr>
            <w:tcW w:w="740" w:type="dxa"/>
            <w:tcBorders>
              <w:top w:val="nil"/>
              <w:left w:val="nil"/>
              <w:bottom w:val="single" w:color="auto" w:sz="8" w:space="0"/>
              <w:right w:val="nil"/>
            </w:tcBorders>
            <w:noWrap w:val="0"/>
            <w:vAlign w:val="center"/>
          </w:tcPr>
          <w:p>
            <w:pPr>
              <w:widowControl/>
              <w:jc w:val="center"/>
              <w:rPr>
                <w:rFonts w:hint="eastAsia" w:cs="宋体"/>
                <w:kern w:val="0"/>
                <w:sz w:val="22"/>
                <w:szCs w:val="22"/>
              </w:rPr>
            </w:pPr>
            <w:r>
              <w:rPr>
                <w:rFonts w:cs="宋体"/>
                <w:kern w:val="0"/>
                <w:sz w:val="22"/>
                <w:szCs w:val="22"/>
              </w:rPr>
              <w:t>80</w:t>
            </w:r>
          </w:p>
        </w:tc>
      </w:tr>
    </w:tbl>
    <w:p>
      <w:pPr>
        <w:jc w:val="left"/>
        <w:rPr>
          <w:rFonts w:hint="default" w:ascii="宋体" w:hAnsi="宋体" w:eastAsia="宋体" w:cs="Times New Roman"/>
          <w:sz w:val="24"/>
          <w:lang w:val="en-US" w:eastAsia="zh-CN"/>
        </w:rPr>
      </w:pPr>
      <w:r>
        <w:rPr>
          <w:rFonts w:hint="eastAsia" w:ascii="宋体" w:hAnsi="宋体" w:eastAsia="宋体" w:cs="宋体"/>
          <w:b/>
          <w:bCs/>
          <w:i w:val="0"/>
          <w:iCs w:val="0"/>
          <w:color w:val="000000"/>
          <w:kern w:val="0"/>
          <w:sz w:val="21"/>
          <w:szCs w:val="21"/>
          <w:u w:val="none"/>
          <w:lang w:val="en-US" w:eastAsia="zh-CN" w:bidi="ar"/>
        </w:rPr>
        <w:t>开设课程总门数：35门；考试课门数：11门；</w:t>
      </w:r>
      <w:r>
        <w:rPr>
          <w:rFonts w:hint="eastAsia" w:ascii="宋体" w:hAnsi="宋体" w:eastAsia="宋体" w:cs="Times New Roman"/>
          <w:sz w:val="24"/>
          <w:lang w:val="en-US" w:eastAsia="zh-CN"/>
        </w:rPr>
        <w:t>总学分101学分。</w:t>
      </w:r>
    </w:p>
    <w:p>
      <w:pPr>
        <w:jc w:val="both"/>
        <w:rPr>
          <w:rFonts w:hint="default" w:ascii="宋体" w:hAnsi="宋体" w:eastAsia="宋体" w:cs="Times New Roman"/>
          <w:sz w:val="24"/>
          <w:lang w:val="en-US" w:eastAsia="zh-CN"/>
        </w:rPr>
      </w:pPr>
    </w:p>
    <w:p>
      <w:pPr>
        <w:jc w:val="both"/>
        <w:rPr>
          <w:rFonts w:hint="default" w:ascii="宋体" w:hAnsi="宋体" w:eastAsia="宋体" w:cs="Times New Roman"/>
          <w:b/>
          <w:bCs/>
          <w:sz w:val="24"/>
          <w:lang w:val="en-US" w:eastAsia="zh-CN"/>
        </w:rPr>
      </w:pPr>
      <w:r>
        <w:rPr>
          <w:rFonts w:hint="eastAsia" w:ascii="宋体" w:hAnsi="宋体" w:eastAsia="宋体" w:cs="Times New Roman"/>
          <w:b/>
          <w:bCs/>
          <w:sz w:val="24"/>
          <w:lang w:val="en-US" w:eastAsia="zh-CN"/>
        </w:rPr>
        <w:t>附图：2023-2024年中药学专业高职院校排行榜</w:t>
      </w:r>
    </w:p>
    <w:p>
      <w:pPr>
        <w:jc w:val="both"/>
        <w:rPr>
          <w:rFonts w:hint="default" w:ascii="宋体" w:hAnsi="宋体" w:eastAsia="宋体" w:cs="Times New Roman"/>
          <w:sz w:val="24"/>
          <w:lang w:val="en-US" w:eastAsia="zh-CN"/>
        </w:rPr>
      </w:pPr>
      <w:r>
        <w:rPr>
          <w:rFonts w:hint="default" w:ascii="宋体" w:hAnsi="宋体" w:eastAsia="宋体" w:cs="Times New Roman"/>
          <w:sz w:val="24"/>
          <w:lang w:val="en-US" w:eastAsia="zh-CN"/>
        </w:rPr>
        <w:drawing>
          <wp:inline distT="0" distB="0" distL="114300" distR="114300">
            <wp:extent cx="2641600" cy="5871210"/>
            <wp:effectExtent l="0" t="0" r="0" b="8890"/>
            <wp:docPr id="4" name="图片 4" descr="c4e21e9a9bd272df97907651022b84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4e21e9a9bd272df97907651022b84d"/>
                    <pic:cNvPicPr>
                      <a:picLocks noChangeAspect="1"/>
                    </pic:cNvPicPr>
                  </pic:nvPicPr>
                  <pic:blipFill>
                    <a:blip r:embed="rId4"/>
                    <a:stretch>
                      <a:fillRect/>
                    </a:stretch>
                  </pic:blipFill>
                  <pic:spPr>
                    <a:xfrm>
                      <a:off x="0" y="0"/>
                      <a:ext cx="2641600" cy="587121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1NzRlNTZkMjY2MjBiMzQyMzFjYTAwZTQwYjk2YTQifQ=="/>
  </w:docVars>
  <w:rsids>
    <w:rsidRoot w:val="00000000"/>
    <w:rsid w:val="00041CAD"/>
    <w:rsid w:val="024562EB"/>
    <w:rsid w:val="04F056CF"/>
    <w:rsid w:val="09B64B07"/>
    <w:rsid w:val="0ECA558A"/>
    <w:rsid w:val="126857B5"/>
    <w:rsid w:val="13427DB4"/>
    <w:rsid w:val="143D057B"/>
    <w:rsid w:val="147F0B94"/>
    <w:rsid w:val="16465E0D"/>
    <w:rsid w:val="1A0832FB"/>
    <w:rsid w:val="1A733CBA"/>
    <w:rsid w:val="1B0167A6"/>
    <w:rsid w:val="1BC25F36"/>
    <w:rsid w:val="1BE91714"/>
    <w:rsid w:val="1E316492"/>
    <w:rsid w:val="200D447D"/>
    <w:rsid w:val="20C70C18"/>
    <w:rsid w:val="20DC2DA5"/>
    <w:rsid w:val="22CF1EE9"/>
    <w:rsid w:val="283A284D"/>
    <w:rsid w:val="292C2CB7"/>
    <w:rsid w:val="2AD96DF8"/>
    <w:rsid w:val="2EE6563F"/>
    <w:rsid w:val="31AD669F"/>
    <w:rsid w:val="3327319E"/>
    <w:rsid w:val="343C3BE2"/>
    <w:rsid w:val="36BD137C"/>
    <w:rsid w:val="36C13DB6"/>
    <w:rsid w:val="37FA13BA"/>
    <w:rsid w:val="3C46443A"/>
    <w:rsid w:val="3C9462EF"/>
    <w:rsid w:val="3E6B6D9C"/>
    <w:rsid w:val="3E844E77"/>
    <w:rsid w:val="4262727B"/>
    <w:rsid w:val="42E877EA"/>
    <w:rsid w:val="48662AE6"/>
    <w:rsid w:val="4C827813"/>
    <w:rsid w:val="4F9842DC"/>
    <w:rsid w:val="51122FDC"/>
    <w:rsid w:val="53862E55"/>
    <w:rsid w:val="54471B54"/>
    <w:rsid w:val="57151371"/>
    <w:rsid w:val="59C81C62"/>
    <w:rsid w:val="5C7C0011"/>
    <w:rsid w:val="5E1A118B"/>
    <w:rsid w:val="5EF84D97"/>
    <w:rsid w:val="5F4A7B93"/>
    <w:rsid w:val="62792AF3"/>
    <w:rsid w:val="64F93617"/>
    <w:rsid w:val="66715AA7"/>
    <w:rsid w:val="6A6B28C1"/>
    <w:rsid w:val="6A841BD5"/>
    <w:rsid w:val="6E1F7C4B"/>
    <w:rsid w:val="6E3A4724"/>
    <w:rsid w:val="6F865AA7"/>
    <w:rsid w:val="6FDB31B0"/>
    <w:rsid w:val="73AE41D2"/>
    <w:rsid w:val="74B84955"/>
    <w:rsid w:val="78811502"/>
    <w:rsid w:val="78C31B1A"/>
    <w:rsid w:val="7BBD0AA3"/>
    <w:rsid w:val="7F6E20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
    <w:name w:val="font171"/>
    <w:basedOn w:val="4"/>
    <w:autoRedefine/>
    <w:qFormat/>
    <w:uiPriority w:val="0"/>
    <w:rPr>
      <w:rFonts w:hint="eastAsia" w:ascii="等线" w:hAnsi="等线" w:eastAsia="等线" w:cs="等线"/>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2023-12-22T04:21:00Z</dcterms:created>
  <dc:creator>11759</dc:creator>
  <cp:lastModifiedBy> 零用钱</cp:lastModifiedBy>
  <dcterms:modified xsi:type="dcterms:W3CDTF">2023-12-28T07:53:25Z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5B89268606404CECBA740E3DBE2F9804_13</vt:lpwstr>
  </property>
</Properties>
</file>