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AC38B">
      <w:pPr>
        <w:snapToGrid w:val="0"/>
        <w:spacing w:line="520" w:lineRule="exact"/>
        <w:ind w:firstLine="562"/>
        <w:jc w:val="center"/>
        <w:outlineLvl w:val="0"/>
        <w:rPr>
          <w:rFonts w:cs="Times New Roman" w:asciiTheme="minorEastAsia" w:hAnsiTheme="minorEastAsia"/>
          <w:b/>
          <w:bCs/>
          <w:iCs/>
          <w:sz w:val="28"/>
          <w:szCs w:val="32"/>
        </w:rPr>
      </w:pPr>
      <w:bookmarkStart w:id="0" w:name="_GoBack"/>
      <w:bookmarkEnd w:id="0"/>
      <w:r>
        <w:rPr>
          <w:rFonts w:hint="eastAsia" w:cs="Times New Roman" w:asciiTheme="minorEastAsia" w:hAnsiTheme="minorEastAsia"/>
          <w:b/>
          <w:bCs/>
          <w:iCs/>
          <w:color w:val="000000"/>
          <w:sz w:val="28"/>
          <w:szCs w:val="32"/>
        </w:rPr>
        <w:t>中国高校产学研创新基金―国泰网信高校密码创新研究专项</w:t>
      </w:r>
    </w:p>
    <w:p w14:paraId="39903C4E">
      <w:pPr>
        <w:spacing w:after="312" w:afterLines="100" w:line="520" w:lineRule="exact"/>
        <w:ind w:firstLine="562"/>
        <w:jc w:val="center"/>
        <w:rPr>
          <w:rFonts w:asciiTheme="minorEastAsia" w:hAnsiTheme="minorEastAsia"/>
          <w:b/>
          <w:sz w:val="28"/>
        </w:rPr>
      </w:pPr>
      <w:r>
        <w:rPr>
          <w:rFonts w:hint="eastAsia" w:asciiTheme="minorEastAsia" w:hAnsiTheme="minorEastAsia"/>
          <w:b/>
          <w:sz w:val="28"/>
        </w:rPr>
        <w:t>申请指南说明</w:t>
      </w:r>
    </w:p>
    <w:p w14:paraId="4CC18236">
      <w:pPr>
        <w:snapToGrid w:val="0"/>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eastAsia="宋体"/>
          <w:sz w:val="24"/>
        </w:rPr>
        <w:t>根据 《关于申报202</w:t>
      </w:r>
      <w:r>
        <w:rPr>
          <w:rFonts w:ascii="宋体" w:hAnsi="宋体" w:eastAsia="宋体"/>
          <w:sz w:val="24"/>
        </w:rPr>
        <w:t>4</w:t>
      </w:r>
      <w:r>
        <w:rPr>
          <w:rFonts w:hint="eastAsia" w:ascii="宋体" w:hAnsi="宋体" w:eastAsia="宋体"/>
          <w:sz w:val="24"/>
        </w:rPr>
        <w:t>年中国高校产学研创新基金的通知》</w:t>
      </w:r>
      <w:r>
        <w:rPr>
          <w:rFonts w:hint="eastAsia" w:ascii="宋体" w:hAnsi="宋体" w:eastAsia="宋体"/>
          <w:color w:val="000000" w:themeColor="text1"/>
          <w:sz w:val="24"/>
          <w14:textFill>
            <w14:solidFill>
              <w14:schemeClr w14:val="tx1"/>
            </w14:solidFill>
          </w14:textFill>
        </w:rPr>
        <w:t>（教科发中心函〔202</w:t>
      </w:r>
      <w:r>
        <w:rPr>
          <w:rFonts w:ascii="宋体" w:hAnsi="宋体" w:eastAsia="宋体"/>
          <w:color w:val="000000" w:themeColor="text1"/>
          <w:sz w:val="24"/>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w:t>
      </w:r>
      <w:r>
        <w:rPr>
          <w:rFonts w:ascii="宋体" w:hAnsi="宋体" w:eastAsia="宋体"/>
          <w:color w:val="000000" w:themeColor="text1"/>
          <w:sz w:val="24"/>
          <w14:textFill>
            <w14:solidFill>
              <w14:schemeClr w14:val="tx1"/>
            </w14:solidFill>
          </w14:textFill>
        </w:rPr>
        <w:t>1</w:t>
      </w:r>
      <w:r>
        <w:rPr>
          <w:rFonts w:hint="eastAsia" w:ascii="宋体" w:hAnsi="宋体" w:eastAsia="宋体"/>
          <w:color w:val="000000" w:themeColor="text1"/>
          <w:sz w:val="24"/>
          <w14:textFill>
            <w14:solidFill>
              <w14:schemeClr w14:val="tx1"/>
            </w14:solidFill>
          </w14:textFill>
        </w:rPr>
        <w:t>号)的相关要求</w:t>
      </w:r>
      <w:r>
        <w:rPr>
          <w:rFonts w:hint="eastAsia" w:ascii="宋体" w:hAnsi="宋体" w:eastAsia="宋体"/>
          <w:color w:val="000000" w:themeColor="text1"/>
          <w:sz w:val="24"/>
          <w:szCs w:val="28"/>
          <w14:textFill>
            <w14:solidFill>
              <w14:schemeClr w14:val="tx1"/>
            </w14:solidFill>
          </w14:textFill>
        </w:rPr>
        <w:t>，教育部高等学校科学研究发展中心与北京国泰网信科技有限公司联合设立“中国高校产学研创新基金-国泰网信高校密码创新研究专项”，</w:t>
      </w:r>
      <w:r>
        <w:rPr>
          <w:rFonts w:hint="eastAsia" w:ascii="宋体" w:hAnsi="宋体"/>
          <w:sz w:val="24"/>
        </w:rPr>
        <w:t>支持高校在</w:t>
      </w:r>
      <w:r>
        <w:rPr>
          <w:rFonts w:hint="eastAsia" w:ascii="宋体" w:hAnsi="宋体" w:eastAsia="宋体"/>
          <w:color w:val="000000" w:themeColor="text1"/>
          <w:sz w:val="24"/>
          <w:szCs w:val="20"/>
          <w14:textFill>
            <w14:solidFill>
              <w14:schemeClr w14:val="tx1"/>
            </w14:solidFill>
          </w14:textFill>
        </w:rPr>
        <w:t>密码安全</w:t>
      </w:r>
      <w:r>
        <w:rPr>
          <w:rFonts w:hint="eastAsia" w:ascii="宋体" w:hAnsi="宋体"/>
          <w:color w:val="000000" w:themeColor="text1"/>
          <w:sz w:val="24"/>
          <w:szCs w:val="20"/>
          <w14:textFill>
            <w14:solidFill>
              <w14:schemeClr w14:val="tx1"/>
            </w14:solidFill>
          </w14:textFill>
        </w:rPr>
        <w:t>和</w:t>
      </w:r>
      <w:r>
        <w:rPr>
          <w:rFonts w:hint="eastAsia" w:ascii="宋体" w:hAnsi="宋体" w:eastAsia="宋体"/>
          <w:color w:val="000000" w:themeColor="text1"/>
          <w:sz w:val="24"/>
          <w:szCs w:val="20"/>
          <w14:textFill>
            <w14:solidFill>
              <w14:schemeClr w14:val="tx1"/>
            </w14:solidFill>
          </w14:textFill>
        </w:rPr>
        <w:t>数据安全</w:t>
      </w:r>
      <w:r>
        <w:rPr>
          <w:rFonts w:hint="eastAsia" w:ascii="宋体" w:hAnsi="宋体"/>
          <w:color w:val="000000" w:themeColor="text1"/>
          <w:sz w:val="24"/>
          <w14:textFill>
            <w14:solidFill>
              <w14:schemeClr w14:val="tx1"/>
            </w14:solidFill>
          </w14:textFill>
        </w:rPr>
        <w:t>等领域的科学研究和教学实践。</w:t>
      </w:r>
    </w:p>
    <w:p w14:paraId="6D3E763D">
      <w:pPr>
        <w:snapToGrid w:val="0"/>
        <w:spacing w:line="520" w:lineRule="exact"/>
        <w:ind w:firstLine="561" w:firstLineChars="200"/>
        <w:rPr>
          <w:rFonts w:ascii="黑体" w:hAnsi="黑体" w:eastAsia="黑体"/>
          <w:color w:val="000000" w:themeColor="text1"/>
          <w14:textFill>
            <w14:solidFill>
              <w14:schemeClr w14:val="tx1"/>
            </w14:solidFill>
          </w14:textFill>
        </w:rPr>
      </w:pPr>
      <w:r>
        <w:rPr>
          <w:rFonts w:hint="eastAsia" w:ascii="黑体" w:hAnsi="黑体" w:eastAsia="黑体" w:cs="微软雅黑"/>
          <w:b/>
          <w:bCs/>
          <w:color w:val="000000" w:themeColor="text1"/>
          <w:sz w:val="28"/>
          <w:szCs w:val="32"/>
          <w14:textFill>
            <w14:solidFill>
              <w14:schemeClr w14:val="tx1"/>
            </w14:solidFill>
          </w14:textFill>
        </w:rPr>
        <w:t>一、课题说明</w:t>
      </w:r>
    </w:p>
    <w:p w14:paraId="7F24367B">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1.“</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旨在促进高校在校园整体信息化安全和新型安全技术的应用与创新、教育行业密码安全标准规范体系的研究与应用实践和教育行业应用系统密码技术的规范性与实践。</w:t>
      </w:r>
    </w:p>
    <w:p w14:paraId="10F36BB4">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2.“</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”的</w:t>
      </w:r>
      <w:r>
        <w:rPr>
          <w:rFonts w:hint="eastAsia" w:ascii="宋体" w:hAnsi="宋体" w:eastAsia="宋体"/>
          <w:color w:val="000000" w:themeColor="text1"/>
          <w:kern w:val="24"/>
          <w:sz w:val="24"/>
          <w14:textFill>
            <w14:solidFill>
              <w14:schemeClr w14:val="tx1"/>
            </w14:solidFill>
          </w14:textFill>
        </w:rPr>
        <w:t>申请截止时间为202</w:t>
      </w:r>
      <w:r>
        <w:rPr>
          <w:rFonts w:ascii="宋体" w:hAnsi="宋体" w:eastAsia="宋体"/>
          <w:color w:val="000000" w:themeColor="text1"/>
          <w:kern w:val="24"/>
          <w:sz w:val="24"/>
          <w14:textFill>
            <w14:solidFill>
              <w14:schemeClr w14:val="tx1"/>
            </w14:solidFill>
          </w14:textFill>
        </w:rPr>
        <w:t>4</w:t>
      </w:r>
      <w:r>
        <w:rPr>
          <w:rFonts w:hint="eastAsia" w:ascii="宋体" w:hAnsi="宋体" w:eastAsia="宋体"/>
          <w:color w:val="000000" w:themeColor="text1"/>
          <w:kern w:val="24"/>
          <w:sz w:val="24"/>
          <w14:textFill>
            <w14:solidFill>
              <w14:schemeClr w14:val="tx1"/>
            </w14:solidFill>
          </w14:textFill>
        </w:rPr>
        <w:t>年</w:t>
      </w:r>
      <w:r>
        <w:rPr>
          <w:rFonts w:ascii="宋体" w:hAnsi="宋体" w:eastAsia="宋体"/>
          <w:color w:val="000000" w:themeColor="text1"/>
          <w:kern w:val="24"/>
          <w:sz w:val="24"/>
          <w14:textFill>
            <w14:solidFill>
              <w14:schemeClr w14:val="tx1"/>
            </w14:solidFill>
          </w14:textFill>
        </w:rPr>
        <w:t>10</w:t>
      </w:r>
      <w:r>
        <w:rPr>
          <w:rFonts w:hint="eastAsia" w:ascii="宋体" w:hAnsi="宋体" w:eastAsia="宋体"/>
          <w:color w:val="000000" w:themeColor="text1"/>
          <w:kern w:val="24"/>
          <w:sz w:val="24"/>
          <w14:textFill>
            <w14:solidFill>
              <w14:schemeClr w14:val="tx1"/>
            </w14:solidFill>
          </w14:textFill>
        </w:rPr>
        <w:t>月</w:t>
      </w:r>
      <w:r>
        <w:rPr>
          <w:rFonts w:ascii="宋体" w:hAnsi="宋体" w:eastAsia="宋体"/>
          <w:color w:val="000000" w:themeColor="text1"/>
          <w:kern w:val="24"/>
          <w:sz w:val="24"/>
          <w14:textFill>
            <w14:solidFill>
              <w14:schemeClr w14:val="tx1"/>
            </w14:solidFill>
          </w14:textFill>
        </w:rPr>
        <w:t>10</w:t>
      </w:r>
      <w:r>
        <w:rPr>
          <w:rFonts w:hint="eastAsia" w:ascii="宋体" w:hAnsi="宋体" w:eastAsia="宋体"/>
          <w:color w:val="000000" w:themeColor="text1"/>
          <w:kern w:val="24"/>
          <w:sz w:val="24"/>
          <w14:textFill>
            <w14:solidFill>
              <w14:schemeClr w14:val="tx1"/>
            </w14:solidFill>
          </w14:textFill>
        </w:rPr>
        <w:t>日。</w:t>
      </w:r>
      <w:r>
        <w:rPr>
          <w:rFonts w:hint="eastAsia" w:asciiTheme="minorEastAsia" w:hAnsiTheme="minorEastAsia"/>
          <w:color w:val="000000" w:themeColor="text1"/>
          <w:sz w:val="24"/>
          <w:szCs w:val="28"/>
          <w14:textFill>
            <w14:solidFill>
              <w14:schemeClr w14:val="tx1"/>
            </w14:solidFill>
          </w14:textFill>
        </w:rPr>
        <w:t>计划执行时间为202</w:t>
      </w:r>
      <w:r>
        <w:rPr>
          <w:rFonts w:asciiTheme="minorEastAsia" w:hAnsiTheme="minorEastAsia"/>
          <w:color w:val="000000" w:themeColor="text1"/>
          <w:sz w:val="24"/>
          <w:szCs w:val="28"/>
          <w14:textFill>
            <w14:solidFill>
              <w14:schemeClr w14:val="tx1"/>
            </w14:solidFill>
          </w14:textFill>
        </w:rPr>
        <w:t>5</w:t>
      </w:r>
      <w:r>
        <w:rPr>
          <w:rFonts w:hint="eastAsia" w:asciiTheme="minorEastAsia" w:hAnsiTheme="minorEastAsia"/>
          <w:color w:val="000000" w:themeColor="text1"/>
          <w:sz w:val="24"/>
          <w:szCs w:val="28"/>
          <w14:textFill>
            <w14:solidFill>
              <w14:schemeClr w14:val="tx1"/>
            </w14:solidFill>
          </w14:textFill>
        </w:rPr>
        <w:t>年</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月</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日～202</w:t>
      </w:r>
      <w:r>
        <w:rPr>
          <w:rFonts w:asciiTheme="minorEastAsia" w:hAnsiTheme="minorEastAsia"/>
          <w:color w:val="000000" w:themeColor="text1"/>
          <w:sz w:val="24"/>
          <w:szCs w:val="28"/>
          <w14:textFill>
            <w14:solidFill>
              <w14:schemeClr w14:val="tx1"/>
            </w14:solidFill>
          </w14:textFill>
        </w:rPr>
        <w:t>5</w:t>
      </w:r>
      <w:r>
        <w:rPr>
          <w:rFonts w:hint="eastAsia" w:asciiTheme="minorEastAsia" w:hAnsiTheme="minorEastAsia"/>
          <w:color w:val="000000" w:themeColor="text1"/>
          <w:sz w:val="24"/>
          <w:szCs w:val="28"/>
          <w14:textFill>
            <w14:solidFill>
              <w14:schemeClr w14:val="tx1"/>
            </w14:solidFill>
          </w14:textFill>
        </w:rPr>
        <w:t>年</w:t>
      </w:r>
      <w:r>
        <w:rPr>
          <w:rFonts w:asciiTheme="minorEastAsia" w:hAnsiTheme="minorEastAsia"/>
          <w:color w:val="000000" w:themeColor="text1"/>
          <w:sz w:val="24"/>
          <w:szCs w:val="28"/>
          <w14:textFill>
            <w14:solidFill>
              <w14:schemeClr w14:val="tx1"/>
            </w14:solidFill>
          </w14:textFill>
        </w:rPr>
        <w:t>12</w:t>
      </w:r>
      <w:r>
        <w:rPr>
          <w:rFonts w:hint="eastAsia" w:asciiTheme="minorEastAsia" w:hAnsiTheme="minorEastAsia"/>
          <w:color w:val="000000" w:themeColor="text1"/>
          <w:sz w:val="24"/>
          <w:szCs w:val="28"/>
          <w14:textFill>
            <w14:solidFill>
              <w14:schemeClr w14:val="tx1"/>
            </w14:solidFill>
          </w14:textFill>
        </w:rPr>
        <w:t>月</w:t>
      </w:r>
      <w:r>
        <w:rPr>
          <w:rFonts w:asciiTheme="minorEastAsia" w:hAnsiTheme="minorEastAsia"/>
          <w:color w:val="000000" w:themeColor="text1"/>
          <w:sz w:val="24"/>
          <w:szCs w:val="28"/>
          <w14:textFill>
            <w14:solidFill>
              <w14:schemeClr w14:val="tx1"/>
            </w14:solidFill>
          </w14:textFill>
        </w:rPr>
        <w:t>31</w:t>
      </w:r>
      <w:r>
        <w:rPr>
          <w:rFonts w:hint="eastAsia" w:asciiTheme="minorEastAsia" w:hAnsiTheme="minorEastAsia"/>
          <w:color w:val="000000" w:themeColor="text1"/>
          <w:sz w:val="24"/>
          <w:szCs w:val="28"/>
          <w14:textFill>
            <w14:solidFill>
              <w14:schemeClr w14:val="tx1"/>
            </w14:solidFill>
          </w14:textFill>
        </w:rPr>
        <w:t>日，可根据课题复杂程度适度延长执行周期，最长不超过两年。</w:t>
      </w:r>
    </w:p>
    <w:p w14:paraId="52020415">
      <w:pPr>
        <w:snapToGrid w:val="0"/>
        <w:spacing w:line="520" w:lineRule="exact"/>
        <w:ind w:firstLine="480" w:firstLineChars="200"/>
        <w:rPr>
          <w:rFonts w:asciiTheme="minorEastAsia" w:hAnsiTheme="minorEastAsia"/>
          <w:color w:val="000000" w:themeColor="text1"/>
          <w:sz w:val="24"/>
          <w:szCs w:val="28"/>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3.“</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”为每个立项课题提供</w:t>
      </w:r>
      <w:r>
        <w:rPr>
          <w:rFonts w:asciiTheme="minorEastAsia" w:hAnsiTheme="minorEastAsia"/>
          <w:color w:val="000000" w:themeColor="text1"/>
          <w:sz w:val="24"/>
          <w:szCs w:val="28"/>
          <w14:textFill>
            <w14:solidFill>
              <w14:schemeClr w14:val="tx1"/>
            </w14:solidFill>
          </w14:textFill>
        </w:rPr>
        <w:t>1</w:t>
      </w:r>
      <w:r>
        <w:rPr>
          <w:rFonts w:hint="eastAsia" w:asciiTheme="minorEastAsia" w:hAnsiTheme="minorEastAsia"/>
          <w:color w:val="000000" w:themeColor="text1"/>
          <w:sz w:val="24"/>
          <w:szCs w:val="28"/>
          <w14:textFill>
            <w14:solidFill>
              <w14:schemeClr w14:val="tx1"/>
            </w14:solidFill>
          </w14:textFill>
        </w:rPr>
        <w:t>0万元至50万元的研究经费及科研软硬件平台支持，</w:t>
      </w:r>
      <w:r>
        <w:rPr>
          <w:rFonts w:hint="eastAsia" w:ascii="宋体" w:hAnsi="宋体" w:eastAsia="宋体"/>
          <w:color w:val="000000" w:themeColor="text1"/>
          <w:sz w:val="24"/>
          <w14:textFill>
            <w14:solidFill>
              <w14:schemeClr w14:val="tx1"/>
            </w14:solidFill>
          </w14:textFill>
        </w:rPr>
        <w:t>其中研究经费5万元至</w:t>
      </w:r>
      <w:r>
        <w:rPr>
          <w:rFonts w:ascii="宋体" w:hAnsi="宋体" w:eastAsia="宋体"/>
          <w:color w:val="000000" w:themeColor="text1"/>
          <w:sz w:val="24"/>
          <w14:textFill>
            <w14:solidFill>
              <w14:schemeClr w14:val="tx1"/>
            </w14:solidFill>
          </w14:textFill>
        </w:rPr>
        <w:t>25</w:t>
      </w:r>
      <w:r>
        <w:rPr>
          <w:rFonts w:hint="eastAsia" w:ascii="宋体" w:hAnsi="宋体" w:eastAsia="宋体"/>
          <w:color w:val="000000" w:themeColor="text1"/>
          <w:sz w:val="24"/>
          <w14:textFill>
            <w14:solidFill>
              <w14:schemeClr w14:val="tx1"/>
            </w14:solidFill>
          </w14:textFill>
        </w:rPr>
        <w:t>万元</w:t>
      </w:r>
      <w:r>
        <w:rPr>
          <w:rFonts w:hint="eastAsia" w:asciiTheme="minorEastAsia" w:hAnsiTheme="minorEastAsia"/>
          <w:color w:val="000000" w:themeColor="text1"/>
          <w:sz w:val="24"/>
          <w:szCs w:val="28"/>
          <w14:textFill>
            <w14:solidFill>
              <w14:schemeClr w14:val="tx1"/>
            </w14:solidFill>
          </w14:textFill>
        </w:rPr>
        <w:t>。</w:t>
      </w:r>
    </w:p>
    <w:p w14:paraId="23B45EC5">
      <w:pPr>
        <w:snapToGrid w:val="0"/>
        <w:spacing w:line="52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sz w:val="24"/>
          <w:szCs w:val="28"/>
          <w14:textFill>
            <w14:solidFill>
              <w14:schemeClr w14:val="tx1"/>
            </w14:solidFill>
          </w14:textFill>
        </w:rPr>
        <w:t>4</w:t>
      </w:r>
      <w:r>
        <w:rPr>
          <w:rFonts w:asciiTheme="minorEastAsia" w:hAnsiTheme="minorEastAsia"/>
          <w:color w:val="000000" w:themeColor="text1"/>
          <w:sz w:val="24"/>
          <w:szCs w:val="28"/>
          <w14:textFill>
            <w14:solidFill>
              <w14:schemeClr w14:val="tx1"/>
            </w14:solidFill>
          </w14:textFill>
        </w:rPr>
        <w:t>.</w:t>
      </w:r>
      <w:r>
        <w:rPr>
          <w:rFonts w:hint="eastAsia" w:asciiTheme="minorEastAsia" w:hAnsiTheme="minorEastAsia"/>
          <w:color w:val="000000" w:themeColor="text1"/>
          <w:sz w:val="24"/>
          <w:szCs w:val="28"/>
          <w14:textFill>
            <w14:solidFill>
              <w14:schemeClr w14:val="tx1"/>
            </w14:solidFill>
          </w14:textFill>
        </w:rPr>
        <w:t>“</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asciiTheme="minorEastAsia" w:hAnsiTheme="minorEastAsia"/>
          <w:color w:val="000000" w:themeColor="text1"/>
          <w:sz w:val="24"/>
          <w:szCs w:val="28"/>
          <w14:textFill>
            <w14:solidFill>
              <w14:schemeClr w14:val="tx1"/>
            </w14:solidFill>
          </w14:textFill>
        </w:rPr>
        <w:t>”基金课题的选题方向见表一。申请人选</w:t>
      </w:r>
      <w:r>
        <w:rPr>
          <w:rFonts w:hint="eastAsia" w:asciiTheme="minorEastAsia" w:hAnsiTheme="minorEastAsia"/>
          <w:sz w:val="24"/>
          <w:szCs w:val="28"/>
        </w:rPr>
        <w:t>择课题方向进行申报，要求基于表二提供的科研软硬件平台进行研究。</w:t>
      </w:r>
    </w:p>
    <w:p w14:paraId="4F5F6478">
      <w:pPr>
        <w:spacing w:line="500" w:lineRule="exact"/>
        <w:ind w:firstLine="482"/>
        <w:jc w:val="center"/>
        <w:rPr>
          <w:rFonts w:ascii="宋体" w:hAnsi="宋体" w:eastAsia="宋体"/>
          <w:b/>
          <w:color w:val="000000" w:themeColor="text1"/>
          <w:sz w:val="24"/>
          <w:szCs w:val="24"/>
          <w:highlight w:val="yellow"/>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表一 “国泰网信高校密码创新研究专项”选题列表</w:t>
      </w:r>
    </w:p>
    <w:tbl>
      <w:tblPr>
        <w:tblStyle w:val="8"/>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2018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98" w:type="dxa"/>
          </w:tcPr>
          <w:p w14:paraId="207221DE">
            <w:pPr>
              <w:pStyle w:val="2"/>
              <w:rPr>
                <w:highlight w:val="yellow"/>
              </w:rPr>
            </w:pPr>
          </w:p>
        </w:tc>
      </w:tr>
    </w:tbl>
    <w:tbl>
      <w:tblPr>
        <w:tblStyle w:val="8"/>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4DA1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38" w:type="dxa"/>
          </w:tcPr>
          <w:p w14:paraId="53B42999">
            <w:pPr>
              <w:pStyle w:val="2"/>
              <w:rPr>
                <w:highlight w:val="yellow"/>
              </w:rPr>
            </w:pPr>
          </w:p>
        </w:tc>
      </w:tr>
    </w:tbl>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5670"/>
      </w:tblGrid>
      <w:tr w14:paraId="198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8" w:type="dxa"/>
            <w:shd w:val="clear" w:color="000000" w:fill="D0CECE"/>
            <w:vAlign w:val="center"/>
          </w:tcPr>
          <w:p w14:paraId="13B01B8E">
            <w:pPr>
              <w:adjustRightInd w:val="0"/>
              <w:snapToGrid w:val="0"/>
              <w:spacing w:before="31" w:beforeLines="10" w:after="31" w:afterLines="10" w:line="28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课题方向编号</w:t>
            </w:r>
          </w:p>
        </w:tc>
        <w:tc>
          <w:tcPr>
            <w:tcW w:w="2268" w:type="dxa"/>
            <w:shd w:val="clear" w:color="000000" w:fill="D0CECE"/>
            <w:vAlign w:val="center"/>
          </w:tcPr>
          <w:p w14:paraId="589ED5E4">
            <w:pPr>
              <w:adjustRightInd w:val="0"/>
              <w:snapToGrid w:val="0"/>
              <w:spacing w:before="31" w:beforeLines="10" w:after="31" w:afterLines="10" w:line="280" w:lineRule="exact"/>
              <w:ind w:firstLine="38" w:firstLineChars="18"/>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课题方向</w:t>
            </w:r>
          </w:p>
        </w:tc>
        <w:tc>
          <w:tcPr>
            <w:tcW w:w="5670" w:type="dxa"/>
            <w:shd w:val="clear" w:color="000000" w:fill="D0CECE"/>
            <w:vAlign w:val="center"/>
          </w:tcPr>
          <w:p w14:paraId="3EE7B40D">
            <w:pPr>
              <w:adjustRightInd w:val="0"/>
              <w:snapToGrid w:val="0"/>
              <w:spacing w:before="31" w:beforeLines="10" w:after="31" w:afterLines="10" w:line="280" w:lineRule="exact"/>
              <w:jc w:val="center"/>
              <w:rPr>
                <w:b/>
                <w:bCs/>
                <w:i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课题介绍</w:t>
            </w:r>
          </w:p>
        </w:tc>
      </w:tr>
      <w:tr w14:paraId="67F9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jc w:val="center"/>
        </w:trPr>
        <w:tc>
          <w:tcPr>
            <w:tcW w:w="988" w:type="dxa"/>
            <w:shd w:val="clear" w:color="auto" w:fill="auto"/>
            <w:vAlign w:val="center"/>
          </w:tcPr>
          <w:p w14:paraId="189E2A0F">
            <w:pPr>
              <w:adjustRightInd w:val="0"/>
              <w:snapToGrid w:val="0"/>
              <w:spacing w:before="31" w:beforeLines="10" w:after="31" w:afterLines="10" w:line="280" w:lineRule="exact"/>
              <w:jc w:val="center"/>
              <w:rPr>
                <w:rFonts w:ascii="宋体" w:hAnsi="宋体" w:eastAsia="宋体"/>
                <w:b/>
                <w:iCs/>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A01</w:t>
            </w:r>
          </w:p>
        </w:tc>
        <w:tc>
          <w:tcPr>
            <w:tcW w:w="2268" w:type="dxa"/>
            <w:shd w:val="clear" w:color="auto" w:fill="auto"/>
            <w:vAlign w:val="center"/>
          </w:tcPr>
          <w:p w14:paraId="6CFF1E65">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基于国产密码算法的校园统一密码服务体系的研究与应用实践</w:t>
            </w:r>
          </w:p>
        </w:tc>
        <w:tc>
          <w:tcPr>
            <w:tcW w:w="5670" w:type="dxa"/>
            <w:shd w:val="clear" w:color="auto" w:fill="auto"/>
            <w:vAlign w:val="center"/>
          </w:tcPr>
          <w:p w14:paraId="5E8B7CA0">
            <w:pPr>
              <w:spacing w:line="300" w:lineRule="exact"/>
              <w:ind w:firstLine="400" w:firstLineChars="200"/>
              <w:rPr>
                <w:rFonts w:ascii="宋体" w:hAnsi="宋体" w:eastAsia="宋体"/>
                <w:sz w:val="20"/>
                <w:szCs w:val="20"/>
              </w:rPr>
            </w:pPr>
            <w:r>
              <w:rPr>
                <w:rFonts w:hint="eastAsia" w:ascii="宋体" w:hAnsi="宋体" w:eastAsia="宋体"/>
                <w:sz w:val="20"/>
                <w:szCs w:val="20"/>
              </w:rPr>
              <w:t>梳理校园当前的密码服务（包含数据加解密、密钥管理、证书管理、身份鉴别等）使用情况，研究多类型密码服务的统一密码管理体系，构建密码服务统一管理、密码资源统一调度、密码设备统一运维、密码安全统一运营的密码应用体系，有效保障校园应用系统的密码合规、正确、有效应用。</w:t>
            </w:r>
          </w:p>
        </w:tc>
      </w:tr>
      <w:tr w14:paraId="0AE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88" w:type="dxa"/>
            <w:shd w:val="clear" w:color="auto" w:fill="auto"/>
            <w:vAlign w:val="center"/>
          </w:tcPr>
          <w:p w14:paraId="60E62858">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02</w:t>
            </w:r>
          </w:p>
        </w:tc>
        <w:tc>
          <w:tcPr>
            <w:tcW w:w="2268" w:type="dxa"/>
            <w:shd w:val="clear" w:color="auto" w:fill="auto"/>
            <w:vAlign w:val="center"/>
          </w:tcPr>
          <w:p w14:paraId="2B9B5A03">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基于国产密码算法在教育管理信息化的身份验证和数据机密性保护的应用与创新</w:t>
            </w:r>
          </w:p>
        </w:tc>
        <w:tc>
          <w:tcPr>
            <w:tcW w:w="5670" w:type="dxa"/>
            <w:shd w:val="clear" w:color="auto" w:fill="auto"/>
            <w:vAlign w:val="center"/>
          </w:tcPr>
          <w:p w14:paraId="3B097D7D">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研究基于国产密码算法SM1/SM4的数据加解密技术，设计并应用校园教育管理信息化系统重要数据在传输和存储时的机密性保护。</w:t>
            </w:r>
          </w:p>
          <w:p w14:paraId="0D0F9174">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研究基于国产密码算法SM2/SM3的身份鉴别技术，设计并应用管理/运维人员访问校园教育管理信息化系统时候的人员身份鉴别。</w:t>
            </w:r>
          </w:p>
        </w:tc>
      </w:tr>
      <w:tr w14:paraId="6080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jc w:val="center"/>
        </w:trPr>
        <w:tc>
          <w:tcPr>
            <w:tcW w:w="988" w:type="dxa"/>
            <w:shd w:val="clear" w:color="auto" w:fill="auto"/>
            <w:vAlign w:val="center"/>
          </w:tcPr>
          <w:p w14:paraId="0CD8ACD4">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03</w:t>
            </w:r>
          </w:p>
        </w:tc>
        <w:tc>
          <w:tcPr>
            <w:tcW w:w="2268" w:type="dxa"/>
            <w:shd w:val="clear" w:color="auto" w:fill="auto"/>
            <w:vAlign w:val="center"/>
          </w:tcPr>
          <w:p w14:paraId="1B7E3B0B">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基于国产密码算法在教育电子政务的身份验证和数据机密性保护的应用与创新</w:t>
            </w:r>
          </w:p>
        </w:tc>
        <w:tc>
          <w:tcPr>
            <w:tcW w:w="5670" w:type="dxa"/>
            <w:shd w:val="clear" w:color="auto" w:fill="auto"/>
            <w:vAlign w:val="center"/>
          </w:tcPr>
          <w:p w14:paraId="320E4C56">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研究基于国产密码算法SM1/SM4的数据加解密技术，设计并应用校园教育网站、电子邮件系统、办公系统中重要数据在传输和存储时的机密性保护。</w:t>
            </w:r>
          </w:p>
          <w:p w14:paraId="151F7066">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研究基于国产密码算法SM2/SM3的身份鉴别技术，设计并应用管理/运维人员访问教育网站、电子邮件系统、办公系统中时候的人员身份鉴别。</w:t>
            </w:r>
          </w:p>
        </w:tc>
      </w:tr>
      <w:tr w14:paraId="130A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hRule="atLeast"/>
          <w:jc w:val="center"/>
        </w:trPr>
        <w:tc>
          <w:tcPr>
            <w:tcW w:w="988" w:type="dxa"/>
            <w:shd w:val="clear" w:color="auto" w:fill="auto"/>
            <w:vAlign w:val="center"/>
          </w:tcPr>
          <w:p w14:paraId="47CABFBB">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04</w:t>
            </w:r>
          </w:p>
        </w:tc>
        <w:tc>
          <w:tcPr>
            <w:tcW w:w="2268" w:type="dxa"/>
            <w:shd w:val="clear" w:color="auto" w:fill="auto"/>
            <w:vAlign w:val="center"/>
          </w:tcPr>
          <w:p w14:paraId="76302BD5">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基于国产密码算法在智能教育的身份验证和数据机密性保护的应用与创新</w:t>
            </w:r>
          </w:p>
        </w:tc>
        <w:tc>
          <w:tcPr>
            <w:tcW w:w="5670" w:type="dxa"/>
            <w:shd w:val="clear" w:color="auto" w:fill="auto"/>
            <w:vAlign w:val="center"/>
          </w:tcPr>
          <w:p w14:paraId="6198F315">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研究基于国产密码算法SM1/SM4的数据加解密技术，设计并应用校园电子学习档案、网络学习空间、智慧课堂等智能教育系统中重要数据在传输和存储时的机密性保护。</w:t>
            </w:r>
          </w:p>
          <w:p w14:paraId="36F6FE7F">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研究基于国产密码算法SM2/SM3的身份鉴别技术，设计并管理/运维人员访问校园电子学习档案、网络学习空间、智慧课堂等智能教育系统的人员身份鉴别。</w:t>
            </w:r>
          </w:p>
        </w:tc>
      </w:tr>
      <w:tr w14:paraId="0579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988" w:type="dxa"/>
            <w:shd w:val="clear" w:color="auto" w:fill="auto"/>
            <w:vAlign w:val="center"/>
          </w:tcPr>
          <w:p w14:paraId="5F8D55EC">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05</w:t>
            </w:r>
          </w:p>
        </w:tc>
        <w:tc>
          <w:tcPr>
            <w:tcW w:w="2268" w:type="dxa"/>
            <w:shd w:val="clear" w:color="auto" w:fill="auto"/>
            <w:vAlign w:val="center"/>
          </w:tcPr>
          <w:p w14:paraId="70CE2299">
            <w:pPr>
              <w:spacing w:before="31" w:beforeLines="10" w:after="31" w:afterLines="10" w:line="280" w:lineRule="exact"/>
              <w:rPr>
                <w:rFonts w:ascii="宋体" w:hAnsi="宋体" w:eastAsia="宋体"/>
                <w:sz w:val="20"/>
                <w:szCs w:val="20"/>
              </w:rPr>
            </w:pPr>
            <w:r>
              <w:rPr>
                <w:rFonts w:hint="eastAsia" w:ascii="宋体" w:hAnsi="宋体" w:eastAsia="宋体"/>
                <w:sz w:val="20"/>
                <w:szCs w:val="20"/>
              </w:rPr>
              <w:t>面向校园物联网终端安全的密码防护体系技术研究</w:t>
            </w:r>
          </w:p>
        </w:tc>
        <w:tc>
          <w:tcPr>
            <w:tcW w:w="5670" w:type="dxa"/>
            <w:shd w:val="clear" w:color="auto" w:fill="auto"/>
            <w:vAlign w:val="center"/>
          </w:tcPr>
          <w:p w14:paraId="02403002">
            <w:pPr>
              <w:spacing w:line="300" w:lineRule="exact"/>
              <w:ind w:firstLine="400" w:firstLineChars="200"/>
              <w:rPr>
                <w:rFonts w:ascii="宋体" w:hAnsi="宋体" w:eastAsia="宋体"/>
                <w:sz w:val="20"/>
                <w:szCs w:val="20"/>
              </w:rPr>
            </w:pPr>
            <w:r>
              <w:rPr>
                <w:rFonts w:hint="eastAsia" w:ascii="宋体" w:hAnsi="宋体" w:eastAsia="宋体"/>
                <w:sz w:val="20"/>
                <w:szCs w:val="20"/>
              </w:rPr>
              <w:t>梳理校园物联网终端类型及应用场景，分析终端数据传输流程和安全风险，研究基于国产密码技术的物联网终端安全防护体系，提升物联网终端的安全使用。</w:t>
            </w:r>
          </w:p>
        </w:tc>
      </w:tr>
      <w:tr w14:paraId="1F0D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jc w:val="center"/>
        </w:trPr>
        <w:tc>
          <w:tcPr>
            <w:tcW w:w="988" w:type="dxa"/>
            <w:shd w:val="clear" w:color="auto" w:fill="auto"/>
            <w:vAlign w:val="center"/>
          </w:tcPr>
          <w:p w14:paraId="52B15890">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06</w:t>
            </w:r>
          </w:p>
        </w:tc>
        <w:tc>
          <w:tcPr>
            <w:tcW w:w="2268" w:type="dxa"/>
            <w:shd w:val="clear" w:color="auto" w:fill="auto"/>
            <w:vAlign w:val="center"/>
          </w:tcPr>
          <w:p w14:paraId="2CECBA81">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基于国产密码技术的科普教学与人才培养的创新与研究</w:t>
            </w:r>
          </w:p>
        </w:tc>
        <w:tc>
          <w:tcPr>
            <w:tcW w:w="5670" w:type="dxa"/>
            <w:shd w:val="clear" w:color="auto" w:fill="auto"/>
            <w:vAlign w:val="center"/>
          </w:tcPr>
          <w:p w14:paraId="7D35E50F">
            <w:pPr>
              <w:spacing w:line="300" w:lineRule="exact"/>
              <w:ind w:firstLine="400" w:firstLineChars="200"/>
              <w:rPr>
                <w:rFonts w:ascii="宋体" w:hAnsi="宋体" w:eastAsia="宋体"/>
                <w:sz w:val="20"/>
                <w:szCs w:val="20"/>
              </w:rPr>
            </w:pPr>
            <w:r>
              <w:rPr>
                <w:rFonts w:hint="eastAsia" w:ascii="宋体" w:hAnsi="宋体" w:eastAsia="宋体"/>
                <w:sz w:val="20"/>
                <w:szCs w:val="20"/>
              </w:rPr>
              <w:t>建立国产商用密码的人才发展和人才培养机制。围绕密码相关产业需求，开展密码科普活动。研究基于国产密码相关知识的科普性教材，为学生、教师及社会相关从业人员进行密码安全意识、防护能力培训。</w:t>
            </w:r>
          </w:p>
        </w:tc>
      </w:tr>
      <w:tr w14:paraId="6CD4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4" w:hRule="atLeast"/>
          <w:jc w:val="center"/>
        </w:trPr>
        <w:tc>
          <w:tcPr>
            <w:tcW w:w="988" w:type="dxa"/>
            <w:shd w:val="clear" w:color="auto" w:fill="auto"/>
            <w:vAlign w:val="center"/>
          </w:tcPr>
          <w:p w14:paraId="2EC2E938">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07</w:t>
            </w:r>
          </w:p>
        </w:tc>
        <w:tc>
          <w:tcPr>
            <w:tcW w:w="2268" w:type="dxa"/>
            <w:shd w:val="clear" w:color="auto" w:fill="auto"/>
            <w:vAlign w:val="center"/>
          </w:tcPr>
          <w:p w14:paraId="3E2AF2FE">
            <w:pPr>
              <w:spacing w:before="31" w:beforeLines="10" w:after="31" w:afterLines="10" w:line="280" w:lineRule="exact"/>
              <w:rPr>
                <w:rFonts w:ascii="宋体" w:hAnsi="宋体" w:eastAsia="宋体"/>
                <w:sz w:val="20"/>
                <w:szCs w:val="20"/>
              </w:rPr>
            </w:pPr>
            <w:r>
              <w:rPr>
                <w:rFonts w:hint="eastAsia" w:ascii="宋体" w:hAnsi="宋体" w:eastAsia="宋体"/>
                <w:sz w:val="20"/>
                <w:szCs w:val="20"/>
              </w:rPr>
              <w:t>研究基于国产密码的“语言大模型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p>
        </w:tc>
        <w:tc>
          <w:tcPr>
            <w:tcW w:w="5670" w:type="dxa"/>
            <w:shd w:val="clear" w:color="auto" w:fill="auto"/>
            <w:vAlign w:val="center"/>
          </w:tcPr>
          <w:p w14:paraId="39C68417">
            <w:pPr>
              <w:spacing w:line="300" w:lineRule="exact"/>
              <w:ind w:firstLine="400" w:firstLineChars="200"/>
              <w:rPr>
                <w:rFonts w:ascii="宋体" w:hAnsi="宋体" w:eastAsia="宋体"/>
                <w:sz w:val="20"/>
                <w:szCs w:val="20"/>
              </w:rPr>
            </w:pPr>
            <w:r>
              <w:rPr>
                <w:rFonts w:hint="eastAsia" w:ascii="宋体" w:hAnsi="宋体" w:eastAsia="宋体"/>
                <w:sz w:val="20"/>
                <w:szCs w:val="20"/>
              </w:rPr>
              <w:t>研究基于国产密码的“语言大模型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r>
              <w:rPr>
                <w:rFonts w:hint="eastAsia" w:ascii="宋体" w:hAnsi="宋体" w:eastAsia="宋体"/>
                <w:sz w:val="20"/>
                <w:szCs w:val="20"/>
              </w:rPr>
              <w:t>。在行政办公、辅助教学等场景进行应用示范。通过自动化平台研究</w:t>
            </w:r>
            <w:r>
              <w:rPr>
                <w:rFonts w:ascii="宋体" w:hAnsi="宋体" w:eastAsia="宋体"/>
                <w:sz w:val="20"/>
                <w:szCs w:val="20"/>
              </w:rPr>
              <w:t>能够使用用户提供的基础文本信息比如法律、规章制度、经验知识等，快速的形成一个</w:t>
            </w:r>
            <w:r>
              <w:rPr>
                <w:rFonts w:hint="eastAsia" w:ascii="宋体" w:hAnsi="宋体" w:eastAsia="宋体"/>
                <w:sz w:val="20"/>
                <w:szCs w:val="20"/>
              </w:rPr>
              <w:t>“</w:t>
            </w:r>
            <w:r>
              <w:rPr>
                <w:rFonts w:ascii="宋体" w:hAnsi="宋体" w:eastAsia="宋体"/>
                <w:sz w:val="20"/>
                <w:szCs w:val="20"/>
              </w:rPr>
              <w:t>专家系统</w:t>
            </w:r>
            <w:r>
              <w:rPr>
                <w:rFonts w:hint="eastAsia" w:ascii="宋体" w:hAnsi="宋体" w:eastAsia="宋体"/>
                <w:sz w:val="20"/>
                <w:szCs w:val="20"/>
              </w:rPr>
              <w:t>”</w:t>
            </w:r>
            <w:r>
              <w:rPr>
                <w:rFonts w:ascii="宋体" w:hAnsi="宋体" w:eastAsia="宋体"/>
                <w:sz w:val="20"/>
                <w:szCs w:val="20"/>
              </w:rPr>
              <w:t>服务广大用户</w:t>
            </w:r>
            <w:r>
              <w:rPr>
                <w:rFonts w:hint="eastAsia" w:ascii="宋体" w:hAnsi="宋体" w:eastAsia="宋体"/>
                <w:sz w:val="20"/>
                <w:szCs w:val="20"/>
              </w:rPr>
              <w:t>。</w:t>
            </w:r>
            <w:r>
              <w:rPr>
                <w:rFonts w:ascii="宋体" w:hAnsi="宋体" w:eastAsia="宋体"/>
                <w:sz w:val="20"/>
                <w:szCs w:val="20"/>
              </w:rPr>
              <w:t>并根据用户反馈迭代完善相关</w:t>
            </w:r>
            <w:r>
              <w:rPr>
                <w:rFonts w:hint="eastAsia" w:ascii="宋体" w:hAnsi="宋体" w:eastAsia="宋体"/>
                <w:sz w:val="20"/>
                <w:szCs w:val="20"/>
              </w:rPr>
              <w:t>。可以在辅助教学方面根据学科专业知识和老师的经验，成为数字助教，学生的智能助手。回答学生提问，分析热点问题，给予老师提示等。</w:t>
            </w:r>
          </w:p>
        </w:tc>
      </w:tr>
      <w:tr w14:paraId="7318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988" w:type="dxa"/>
            <w:shd w:val="clear" w:color="auto" w:fill="auto"/>
            <w:vAlign w:val="center"/>
          </w:tcPr>
          <w:p w14:paraId="2990C8D8">
            <w:pPr>
              <w:adjustRightInd w:val="0"/>
              <w:snapToGrid w:val="0"/>
              <w:spacing w:before="31" w:beforeLines="10" w:after="31" w:afterLines="10" w:line="280" w:lineRule="exact"/>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A</w:t>
            </w:r>
            <w:r>
              <w:rPr>
                <w:rFonts w:ascii="宋体" w:hAnsi="宋体" w:eastAsia="宋体"/>
                <w:b/>
                <w:color w:val="000000" w:themeColor="text1"/>
                <w:szCs w:val="21"/>
                <w14:textFill>
                  <w14:solidFill>
                    <w14:schemeClr w14:val="tx1"/>
                  </w14:solidFill>
                </w14:textFill>
              </w:rPr>
              <w:t>08</w:t>
            </w:r>
          </w:p>
        </w:tc>
        <w:tc>
          <w:tcPr>
            <w:tcW w:w="2268" w:type="dxa"/>
            <w:shd w:val="clear" w:color="auto" w:fill="auto"/>
            <w:vAlign w:val="center"/>
          </w:tcPr>
          <w:p w14:paraId="209EA909">
            <w:pPr>
              <w:spacing w:before="31" w:beforeLines="10" w:after="31" w:afterLines="10" w:line="280" w:lineRule="exact"/>
              <w:rPr>
                <w:rFonts w:ascii="宋体" w:hAnsi="宋体" w:eastAsia="宋体"/>
                <w:sz w:val="20"/>
                <w:szCs w:val="20"/>
              </w:rPr>
            </w:pPr>
            <w:r>
              <w:rPr>
                <w:rFonts w:hint="eastAsia" w:ascii="宋体" w:hAnsi="宋体" w:eastAsia="宋体"/>
                <w:sz w:val="20"/>
                <w:szCs w:val="20"/>
              </w:rPr>
              <w:t>自选课题</w:t>
            </w:r>
          </w:p>
        </w:tc>
        <w:tc>
          <w:tcPr>
            <w:tcW w:w="5670" w:type="dxa"/>
            <w:shd w:val="clear" w:color="auto" w:fill="auto"/>
            <w:vAlign w:val="center"/>
          </w:tcPr>
          <w:p w14:paraId="6FF49EB0">
            <w:pPr>
              <w:spacing w:line="300" w:lineRule="exact"/>
              <w:ind w:firstLine="400" w:firstLineChars="200"/>
              <w:rPr>
                <w:rFonts w:ascii="宋体" w:hAnsi="宋体" w:eastAsia="宋体"/>
                <w:sz w:val="20"/>
                <w:szCs w:val="20"/>
              </w:rPr>
            </w:pPr>
            <w:r>
              <w:rPr>
                <w:rFonts w:hint="eastAsia" w:ascii="宋体" w:hAnsi="宋体" w:eastAsia="宋体"/>
                <w:sz w:val="20"/>
                <w:szCs w:val="20"/>
              </w:rPr>
              <w:t>根据自身的条件和专业的优势，结合资助方的产品和服务，申请院校自主选择研究方向进行申报。</w:t>
            </w:r>
          </w:p>
        </w:tc>
      </w:tr>
    </w:tbl>
    <w:p w14:paraId="0D370215">
      <w:pPr>
        <w:pStyle w:val="2"/>
        <w:spacing w:line="540" w:lineRule="exact"/>
      </w:pPr>
    </w:p>
    <w:p w14:paraId="67DC0A53">
      <w:pPr>
        <w:pStyle w:val="2"/>
        <w:spacing w:line="540" w:lineRule="exact"/>
      </w:pPr>
      <w:r>
        <w:rPr>
          <w:rFonts w:hint="eastAsia"/>
        </w:rPr>
        <w:t>二、申报条件和要求</w:t>
      </w:r>
    </w:p>
    <w:p w14:paraId="61E6FA7D">
      <w:pPr>
        <w:adjustRightInd w:val="0"/>
        <w:snapToGrid w:val="0"/>
        <w:spacing w:line="540" w:lineRule="exact"/>
        <w:ind w:firstLine="480" w:firstLineChars="200"/>
        <w:rPr>
          <w:sz w:val="24"/>
          <w:szCs w:val="24"/>
        </w:rPr>
      </w:pPr>
      <w:r>
        <w:rPr>
          <w:rFonts w:hint="eastAsia"/>
          <w:color w:val="000000" w:themeColor="text1"/>
          <w:sz w:val="24"/>
          <w:szCs w:val="24"/>
          <w14:textFill>
            <w14:solidFill>
              <w14:schemeClr w14:val="tx1"/>
            </w14:solidFill>
          </w14:textFill>
        </w:rPr>
        <w:t>1. 团队成员在选定的研究课题方向有较好的技术储备，包括与申报课题研究内容相关的研究成果、</w:t>
      </w:r>
      <w:r>
        <w:rPr>
          <w:rFonts w:hint="eastAsia"/>
          <w:sz w:val="24"/>
          <w:szCs w:val="24"/>
        </w:rPr>
        <w:t>教材、论文、专利、获奖等。</w:t>
      </w:r>
    </w:p>
    <w:p w14:paraId="6D522E68">
      <w:pPr>
        <w:adjustRightInd w:val="0"/>
        <w:snapToGrid w:val="0"/>
        <w:spacing w:line="540" w:lineRule="exact"/>
        <w:ind w:firstLine="480" w:firstLineChars="200"/>
        <w:rPr>
          <w:sz w:val="24"/>
          <w:szCs w:val="24"/>
        </w:rPr>
      </w:pPr>
      <w:r>
        <w:rPr>
          <w:rFonts w:hint="eastAsia"/>
          <w:sz w:val="24"/>
          <w:szCs w:val="24"/>
        </w:rPr>
        <w:t>2. 项目申请者须为相关学院、专业的负责人或具备中级以上职称。团队组成合理，分工明确，数量不少于3人。</w:t>
      </w:r>
    </w:p>
    <w:p w14:paraId="712E6388">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3. </w:t>
      </w:r>
      <w:r>
        <w:rPr>
          <w:rFonts w:hint="eastAsia"/>
          <w:sz w:val="24"/>
          <w:szCs w:val="24"/>
        </w:rPr>
        <w:t>优先支持有志于进行密码安全、数据安全应用创新，已进行过类似研究，或有初步研究计划的院校。</w:t>
      </w:r>
    </w:p>
    <w:p w14:paraId="15475E48">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 优先支持研究内容有创造性、前瞻性和实用性，有商业化前景的课题。</w:t>
      </w:r>
    </w:p>
    <w:p w14:paraId="70B324F8">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 优先支持有明确研究成果，成果有应用价值，可复制、可推广的课题，不支持纯理论研究。</w:t>
      </w:r>
    </w:p>
    <w:p w14:paraId="76CE8FB3">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 优先支持研究方向明确，研究内容详实，研究方案完整可行的课题。</w:t>
      </w:r>
    </w:p>
    <w:p w14:paraId="296947EE">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w:t>
      </w:r>
      <w:r>
        <w:rPr>
          <w:rFonts w:hint="eastAsia"/>
          <w:color w:val="000000" w:themeColor="text1"/>
          <w:sz w:val="24"/>
          <w:szCs w:val="24"/>
          <w14:textFill>
            <w14:solidFill>
              <w14:schemeClr w14:val="tx1"/>
            </w14:solidFill>
          </w14:textFill>
        </w:rPr>
        <w:t>. 优先支持院校对所申报课题有资金、政策、人员和场地等条件支持的课题。</w:t>
      </w:r>
    </w:p>
    <w:p w14:paraId="01C40A8F">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 可支持多个院校成立联合课题组，完成较为复杂的研究课题的联合申报和研究。</w:t>
      </w:r>
    </w:p>
    <w:p w14:paraId="56A97629">
      <w:pPr>
        <w:adjustRightInd w:val="0"/>
        <w:snapToGrid w:val="0"/>
        <w:spacing w:line="54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申请人应客观、真实地填写申请书，没有知识产权争议，遵守国家有关知识产权法规。在课题申请</w:t>
      </w:r>
      <w:r>
        <w:rPr>
          <w:color w:val="000000" w:themeColor="text1"/>
          <w:sz w:val="24"/>
          <w:szCs w:val="24"/>
          <w14:textFill>
            <w14:solidFill>
              <w14:schemeClr w14:val="tx1"/>
            </w14:solidFill>
          </w14:textFill>
        </w:rPr>
        <w:t>书</w:t>
      </w:r>
      <w:r>
        <w:rPr>
          <w:rFonts w:hint="eastAsia"/>
          <w:color w:val="000000" w:themeColor="text1"/>
          <w:sz w:val="24"/>
          <w:szCs w:val="24"/>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5A845A0B">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资助课题获得的知识产权由</w:t>
      </w:r>
      <w:r>
        <w:rPr>
          <w:rFonts w:hint="eastAsia"/>
          <w:color w:val="000000" w:themeColor="text1"/>
          <w:sz w:val="24"/>
          <w:szCs w:val="24"/>
          <w14:textFill>
            <w14:solidFill>
              <w14:schemeClr w14:val="tx1"/>
            </w14:solidFill>
          </w14:textFill>
        </w:rPr>
        <w:t>资助方</w:t>
      </w:r>
      <w:r>
        <w:rPr>
          <w:color w:val="000000" w:themeColor="text1"/>
          <w:sz w:val="24"/>
          <w:szCs w:val="24"/>
          <w14:textFill>
            <w14:solidFill>
              <w14:schemeClr w14:val="tx1"/>
            </w14:solidFill>
          </w14:textFill>
        </w:rPr>
        <w:t>和</w:t>
      </w:r>
      <w:r>
        <w:rPr>
          <w:rFonts w:hint="eastAsia"/>
          <w:color w:val="000000" w:themeColor="text1"/>
          <w:sz w:val="24"/>
          <w:szCs w:val="24"/>
          <w14:textFill>
            <w14:solidFill>
              <w14:schemeClr w14:val="tx1"/>
            </w14:solidFill>
          </w14:textFill>
        </w:rPr>
        <w:t>课题</w:t>
      </w:r>
      <w:r>
        <w:rPr>
          <w:color w:val="000000" w:themeColor="text1"/>
          <w:sz w:val="24"/>
          <w:szCs w:val="24"/>
          <w14:textFill>
            <w14:solidFill>
              <w14:schemeClr w14:val="tx1"/>
            </w14:solidFill>
          </w14:textFill>
        </w:rPr>
        <w:t>承担单位共同所有</w:t>
      </w:r>
      <w:r>
        <w:rPr>
          <w:rFonts w:hint="eastAsia"/>
          <w:color w:val="000000" w:themeColor="text1"/>
          <w:sz w:val="24"/>
          <w:szCs w:val="24"/>
          <w14:textFill>
            <w14:solidFill>
              <w14:schemeClr w14:val="tx1"/>
            </w14:solidFill>
          </w14:textFill>
        </w:rPr>
        <w:t>。</w:t>
      </w:r>
    </w:p>
    <w:p w14:paraId="3A00BB8E">
      <w:pPr>
        <w:adjustRightInd w:val="0"/>
        <w:snapToGrid w:val="0"/>
        <w:spacing w:line="54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课题组需具备可独立支配的课题研究基础软硬件条件。</w:t>
      </w:r>
    </w:p>
    <w:p w14:paraId="0052CCAC">
      <w:pPr>
        <w:adjustRightInd w:val="0"/>
        <w:snapToGrid w:val="0"/>
        <w:spacing w:line="540" w:lineRule="exact"/>
        <w:ind w:firstLine="480" w:firstLineChars="200"/>
        <w:rPr>
          <w:color w:val="000000" w:themeColor="text1"/>
          <w:sz w:val="24"/>
          <w:szCs w:val="24"/>
          <w14:textFill>
            <w14:solidFill>
              <w14:schemeClr w14:val="tx1"/>
            </w14:solidFill>
          </w14:textFill>
        </w:rPr>
      </w:pPr>
    </w:p>
    <w:p w14:paraId="70AB4C30">
      <w:pPr>
        <w:pStyle w:val="2"/>
        <w:spacing w:line="540" w:lineRule="exact"/>
      </w:pPr>
      <w:r>
        <w:rPr>
          <w:rFonts w:hint="eastAsia"/>
        </w:rPr>
        <w:t>三、资源及服务</w:t>
      </w:r>
    </w:p>
    <w:p w14:paraId="47ACB327">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针对入选合作院校，基金将提供完善的资源和服务体系，以保证院校顺利开展合作课题，并为院校在教育行业密码及数据安全标准规范体系的研究与应用实践和教育行业特色业务系统密码技术的合规应用与实践等领域，以及本课题鼓励支持方向的科研、教学和人才培养提供长期有效的支持。</w:t>
      </w:r>
    </w:p>
    <w:p w14:paraId="0181F835">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1.“</w:t>
      </w:r>
      <w:r>
        <w:rPr>
          <w:rFonts w:hint="eastAsia" w:ascii="宋体" w:hAnsi="宋体" w:eastAsia="宋体"/>
          <w:color w:val="000000" w:themeColor="text1"/>
          <w:sz w:val="24"/>
          <w:szCs w:val="28"/>
          <w14:textFill>
            <w14:solidFill>
              <w14:schemeClr w14:val="tx1"/>
            </w14:solidFill>
          </w14:textFill>
        </w:rPr>
        <w:t>国泰网信高校密码创新研究专项</w:t>
      </w:r>
      <w:r>
        <w:rPr>
          <w:rFonts w:hint="eastAsia"/>
          <w:color w:val="000000" w:themeColor="text1"/>
          <w:sz w:val="24"/>
          <w:szCs w:val="28"/>
          <w14:textFill>
            <w14:solidFill>
              <w14:schemeClr w14:val="tx1"/>
            </w14:solidFill>
          </w14:textFill>
        </w:rPr>
        <w:t>”为每个立项课题提供对应的科研经费、软硬件平台支持，为申报团队提供创新项目选题指导，并根据需求开展服务校方等工作。</w:t>
      </w:r>
    </w:p>
    <w:p w14:paraId="4D2D8760">
      <w:pPr>
        <w:adjustRightInd w:val="0"/>
        <w:snapToGrid w:val="0"/>
        <w:spacing w:line="540" w:lineRule="exact"/>
        <w:ind w:firstLine="480" w:firstLineChars="20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2.</w:t>
      </w:r>
      <w:r>
        <w:rPr>
          <w:color w:val="000000" w:themeColor="text1"/>
          <w:sz w:val="24"/>
          <w:szCs w:val="28"/>
          <w14:textFill>
            <w14:solidFill>
              <w14:schemeClr w14:val="tx1"/>
            </w14:solidFill>
          </w14:textFill>
        </w:rPr>
        <w:t xml:space="preserve"> </w:t>
      </w:r>
      <w:r>
        <w:rPr>
          <w:rFonts w:hint="eastAsia"/>
          <w:color w:val="000000" w:themeColor="text1"/>
          <w:sz w:val="24"/>
          <w:szCs w:val="28"/>
          <w14:textFill>
            <w14:solidFill>
              <w14:schemeClr w14:val="tx1"/>
            </w14:solidFill>
          </w14:textFill>
        </w:rPr>
        <w:t>基金课题发起单位将辅助、联合申报院校申报新的科研课题，提供项目咨询服务和技术支持，辅助科研成果的快速产品化及解决方案的包装。</w:t>
      </w:r>
    </w:p>
    <w:p w14:paraId="40549660">
      <w:pPr>
        <w:adjustRightInd w:val="0"/>
        <w:snapToGrid w:val="0"/>
        <w:spacing w:after="156" w:afterLines="50"/>
        <w:ind w:firstLine="482"/>
        <w:jc w:val="center"/>
        <w:rPr>
          <w:rFonts w:ascii="宋体" w:hAnsi="宋体" w:eastAsia="宋体"/>
          <w:b/>
          <w:color w:val="000000" w:themeColor="text1"/>
          <w:sz w:val="24"/>
          <w:szCs w:val="24"/>
          <w14:textFill>
            <w14:solidFill>
              <w14:schemeClr w14:val="tx1"/>
            </w14:solidFill>
          </w14:textFill>
        </w:rPr>
      </w:pPr>
    </w:p>
    <w:p w14:paraId="2C102D1A">
      <w:pPr>
        <w:adjustRightInd w:val="0"/>
        <w:snapToGrid w:val="0"/>
        <w:spacing w:after="156" w:afterLines="50"/>
        <w:ind w:firstLine="482"/>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表二 提供给课题研究的软硬件服务说明</w:t>
      </w:r>
    </w:p>
    <w:tbl>
      <w:tblPr>
        <w:tblStyle w:val="7"/>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5954"/>
      </w:tblGrid>
      <w:tr w14:paraId="0E56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trPr>
        <w:tc>
          <w:tcPr>
            <w:tcW w:w="1134" w:type="dxa"/>
            <w:shd w:val="clear" w:color="000000" w:fill="C0C0C0"/>
            <w:vAlign w:val="center"/>
          </w:tcPr>
          <w:p w14:paraId="44CFF1E0">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平台编号</w:t>
            </w:r>
          </w:p>
        </w:tc>
        <w:tc>
          <w:tcPr>
            <w:tcW w:w="1701" w:type="dxa"/>
            <w:shd w:val="clear" w:color="000000" w:fill="C0C0C0"/>
            <w:vAlign w:val="center"/>
          </w:tcPr>
          <w:p w14:paraId="572DBD30">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软硬件服务名称</w:t>
            </w:r>
          </w:p>
        </w:tc>
        <w:tc>
          <w:tcPr>
            <w:tcW w:w="5954" w:type="dxa"/>
            <w:shd w:val="clear" w:color="000000" w:fill="C0C0C0"/>
            <w:vAlign w:val="center"/>
          </w:tcPr>
          <w:p w14:paraId="7EACB117">
            <w:pPr>
              <w:adjustRightInd w:val="0"/>
              <w:snapToGrid w:val="0"/>
              <w:spacing w:before="31" w:beforeLines="10" w:after="31" w:afterLines="10" w:line="28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详细介绍</w:t>
            </w:r>
          </w:p>
        </w:tc>
      </w:tr>
      <w:tr w14:paraId="7407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4" w:type="dxa"/>
            <w:shd w:val="clear" w:color="auto" w:fill="auto"/>
            <w:vAlign w:val="center"/>
          </w:tcPr>
          <w:p w14:paraId="2609187F">
            <w:pPr>
              <w:adjustRightInd w:val="0"/>
              <w:snapToGrid w:val="0"/>
              <w:spacing w:before="31" w:beforeLines="10" w:after="31" w:afterLines="10" w:line="280" w:lineRule="exact"/>
              <w:jc w:val="center"/>
              <w:rPr>
                <w:rFonts w:ascii="宋体" w:hAnsi="宋体" w:eastAsia="宋体"/>
                <w:color w:val="000000" w:themeColor="text1"/>
                <w:sz w:val="20"/>
                <w:szCs w:val="20"/>
                <w14:textFill>
                  <w14:solidFill>
                    <w14:schemeClr w14:val="tx1"/>
                  </w14:solidFill>
                </w14:textFill>
              </w:rPr>
            </w:pPr>
            <w:r>
              <w:rPr>
                <w:rFonts w:hint="eastAsia" w:ascii="宋体" w:hAnsi="宋体" w:eastAsia="宋体"/>
                <w:color w:val="000000" w:themeColor="text1"/>
                <w:sz w:val="20"/>
                <w:szCs w:val="20"/>
                <w14:textFill>
                  <w14:solidFill>
                    <w14:schemeClr w14:val="tx1"/>
                  </w14:solidFill>
                </w14:textFill>
              </w:rPr>
              <w:t>B01</w:t>
            </w:r>
          </w:p>
        </w:tc>
        <w:tc>
          <w:tcPr>
            <w:tcW w:w="1701" w:type="dxa"/>
            <w:shd w:val="clear" w:color="auto" w:fill="auto"/>
            <w:vAlign w:val="center"/>
          </w:tcPr>
          <w:p w14:paraId="30D09001">
            <w:pPr>
              <w:spacing w:before="31" w:beforeLines="10" w:after="31" w:afterLines="10" w:line="280" w:lineRule="exact"/>
              <w:rPr>
                <w:rFonts w:ascii="宋体" w:hAnsi="宋体" w:eastAsia="宋体"/>
                <w:sz w:val="20"/>
                <w:szCs w:val="20"/>
              </w:rPr>
            </w:pPr>
            <w:r>
              <w:rPr>
                <w:rFonts w:hint="eastAsia" w:ascii="宋体" w:hAnsi="宋体" w:eastAsia="宋体"/>
                <w:sz w:val="20"/>
                <w:szCs w:val="20"/>
              </w:rPr>
              <w:t>教育密码服务云平台</w:t>
            </w:r>
          </w:p>
        </w:tc>
        <w:tc>
          <w:tcPr>
            <w:tcW w:w="5954" w:type="dxa"/>
            <w:shd w:val="clear" w:color="auto" w:fill="auto"/>
          </w:tcPr>
          <w:p w14:paraId="3E333F4C">
            <w:pPr>
              <w:spacing w:before="156" w:beforeLines="50" w:after="156" w:afterLines="50" w:line="280" w:lineRule="exact"/>
              <w:ind w:firstLine="400" w:firstLineChars="200"/>
              <w:rPr>
                <w:rFonts w:ascii="宋体" w:hAnsi="宋体" w:eastAsia="宋体"/>
                <w:sz w:val="20"/>
                <w:szCs w:val="20"/>
              </w:rPr>
            </w:pPr>
            <w:r>
              <w:rPr>
                <w:rFonts w:hint="eastAsia" w:ascii="宋体" w:hAnsi="宋体" w:eastAsia="宋体"/>
                <w:sz w:val="20"/>
                <w:szCs w:val="20"/>
              </w:rPr>
              <w:t>教育密码服务云平台是云计算技术与身份认证、授权访问、传输加密等密码技术的深度融合形成的一种全新密码功能交付模式。具有先进性、高安全性、高可用性与高易用性，同时产品设计的可扩展性、可维护性和灵活性，满足由于业务发展规模不断扩大及业务规则多变性的需求。</w:t>
            </w:r>
          </w:p>
        </w:tc>
      </w:tr>
      <w:tr w14:paraId="20DB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34" w:type="dxa"/>
            <w:shd w:val="clear" w:color="auto" w:fill="auto"/>
            <w:vAlign w:val="center"/>
          </w:tcPr>
          <w:p w14:paraId="18D30F3E">
            <w:pPr>
              <w:adjustRightInd w:val="0"/>
              <w:snapToGrid w:val="0"/>
              <w:spacing w:before="31" w:beforeLines="10" w:after="31" w:afterLines="10" w:line="280" w:lineRule="exact"/>
              <w:jc w:val="center"/>
              <w:rPr>
                <w:rFonts w:ascii="宋体" w:hAnsi="宋体" w:eastAsia="宋体"/>
                <w:sz w:val="20"/>
                <w:szCs w:val="20"/>
              </w:rPr>
            </w:pPr>
            <w:r>
              <w:rPr>
                <w:rFonts w:hint="eastAsia" w:ascii="宋体" w:hAnsi="宋体" w:eastAsia="宋体"/>
                <w:sz w:val="20"/>
                <w:szCs w:val="20"/>
              </w:rPr>
              <w:t>B</w:t>
            </w:r>
            <w:r>
              <w:rPr>
                <w:rFonts w:ascii="宋体" w:hAnsi="宋体" w:eastAsia="宋体"/>
                <w:sz w:val="20"/>
                <w:szCs w:val="20"/>
              </w:rPr>
              <w:t>02</w:t>
            </w:r>
          </w:p>
        </w:tc>
        <w:tc>
          <w:tcPr>
            <w:tcW w:w="1701" w:type="dxa"/>
            <w:shd w:val="clear" w:color="auto" w:fill="auto"/>
            <w:vAlign w:val="center"/>
          </w:tcPr>
          <w:p w14:paraId="4A12776E">
            <w:pPr>
              <w:spacing w:before="31" w:beforeLines="10" w:after="31" w:afterLines="10" w:line="280" w:lineRule="exact"/>
              <w:rPr>
                <w:rFonts w:ascii="宋体" w:hAnsi="宋体" w:eastAsia="宋体"/>
                <w:sz w:val="20"/>
                <w:szCs w:val="20"/>
              </w:rPr>
            </w:pPr>
            <w:r>
              <w:rPr>
                <w:rFonts w:hint="eastAsia" w:ascii="宋体" w:hAnsi="宋体" w:eastAsia="宋体"/>
                <w:sz w:val="20"/>
                <w:szCs w:val="20"/>
              </w:rPr>
              <w:t>国产“语言大模型</w:t>
            </w:r>
            <w:r>
              <w:rPr>
                <w:rFonts w:ascii="宋体" w:hAnsi="宋体" w:eastAsia="宋体"/>
                <w:sz w:val="20"/>
                <w:szCs w:val="20"/>
              </w:rPr>
              <w:t>”</w:t>
            </w:r>
            <w:r>
              <w:rPr>
                <w:rFonts w:hint="eastAsia" w:ascii="宋体" w:hAnsi="宋体" w:eastAsia="宋体"/>
                <w:sz w:val="20"/>
                <w:szCs w:val="20"/>
              </w:rPr>
              <w:t>的</w:t>
            </w:r>
            <w:r>
              <w:rPr>
                <w:rFonts w:ascii="宋体" w:hAnsi="宋体" w:eastAsia="宋体"/>
                <w:sz w:val="20"/>
                <w:szCs w:val="20"/>
              </w:rPr>
              <w:t>咨询自动化平台</w:t>
            </w:r>
          </w:p>
        </w:tc>
        <w:tc>
          <w:tcPr>
            <w:tcW w:w="5954" w:type="dxa"/>
            <w:shd w:val="clear" w:color="auto" w:fill="auto"/>
          </w:tcPr>
          <w:p w14:paraId="224FBE2C">
            <w:pPr>
              <w:spacing w:before="156" w:beforeLines="50" w:after="156" w:afterLines="50" w:line="280" w:lineRule="exact"/>
              <w:ind w:firstLine="400" w:firstLineChars="200"/>
              <w:rPr>
                <w:rFonts w:ascii="宋体" w:hAnsi="宋体" w:eastAsia="宋体"/>
                <w:sz w:val="20"/>
                <w:szCs w:val="20"/>
              </w:rPr>
            </w:pPr>
            <w:r>
              <w:rPr>
                <w:rFonts w:hint="eastAsia" w:ascii="宋体" w:hAnsi="宋体" w:eastAsia="宋体"/>
                <w:sz w:val="20"/>
                <w:szCs w:val="20"/>
              </w:rPr>
              <w:t>国产“语言大模型”自动化平台，</w:t>
            </w:r>
            <w:r>
              <w:rPr>
                <w:rFonts w:ascii="宋体" w:hAnsi="宋体" w:eastAsia="宋体"/>
                <w:sz w:val="20"/>
                <w:szCs w:val="20"/>
              </w:rPr>
              <w:t>能够使用用户提供的基础文本信息比如法律、规章制度、经验知识等，快速的形成一个</w:t>
            </w:r>
            <w:r>
              <w:rPr>
                <w:rFonts w:hint="eastAsia" w:ascii="宋体" w:hAnsi="宋体" w:eastAsia="宋体"/>
                <w:sz w:val="20"/>
                <w:szCs w:val="20"/>
              </w:rPr>
              <w:t>“</w:t>
            </w:r>
            <w:r>
              <w:rPr>
                <w:rFonts w:ascii="宋体" w:hAnsi="宋体" w:eastAsia="宋体"/>
                <w:sz w:val="20"/>
                <w:szCs w:val="20"/>
              </w:rPr>
              <w:t>专家系统</w:t>
            </w:r>
            <w:r>
              <w:rPr>
                <w:rFonts w:hint="eastAsia" w:ascii="宋体" w:hAnsi="宋体" w:eastAsia="宋体"/>
                <w:sz w:val="20"/>
                <w:szCs w:val="20"/>
              </w:rPr>
              <w:t>”</w:t>
            </w:r>
            <w:r>
              <w:rPr>
                <w:rFonts w:ascii="宋体" w:hAnsi="宋体" w:eastAsia="宋体"/>
                <w:sz w:val="20"/>
                <w:szCs w:val="20"/>
              </w:rPr>
              <w:t>服务广大用户</w:t>
            </w:r>
            <w:r>
              <w:rPr>
                <w:rFonts w:hint="eastAsia" w:ascii="宋体" w:hAnsi="宋体" w:eastAsia="宋体"/>
                <w:sz w:val="20"/>
                <w:szCs w:val="20"/>
              </w:rPr>
              <w:t>。</w:t>
            </w:r>
            <w:r>
              <w:rPr>
                <w:rFonts w:ascii="宋体" w:hAnsi="宋体" w:eastAsia="宋体"/>
                <w:sz w:val="20"/>
                <w:szCs w:val="20"/>
              </w:rPr>
              <w:t>并根据用户反馈迭代完善相关</w:t>
            </w:r>
            <w:r>
              <w:rPr>
                <w:rFonts w:hint="eastAsia" w:ascii="宋体" w:hAnsi="宋体" w:eastAsia="宋体"/>
                <w:sz w:val="20"/>
                <w:szCs w:val="20"/>
              </w:rPr>
              <w:t>。可以在辅助教学方面根据学科专业知识和老师的经验，成为数字助教，学生的智能助手。回答学生提问，分析热点问题，给予老师提示等。</w:t>
            </w:r>
          </w:p>
        </w:tc>
      </w:tr>
    </w:tbl>
    <w:p w14:paraId="7CAB8BBA">
      <w:pPr>
        <w:pStyle w:val="2"/>
        <w:spacing w:line="540" w:lineRule="exact"/>
      </w:pPr>
    </w:p>
    <w:p w14:paraId="4EBBC6F8">
      <w:pPr>
        <w:pStyle w:val="2"/>
        <w:spacing w:line="540" w:lineRule="exact"/>
      </w:pPr>
      <w:r>
        <w:rPr>
          <w:rFonts w:hint="eastAsia"/>
        </w:rPr>
        <w:t>四、课题申报说明</w:t>
      </w:r>
    </w:p>
    <w:p w14:paraId="66F9E17D">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1. 申请人须仔细阅读申请指南，按照指南详细填写申请书，填写不合要求的课题会按照格式不符合要求处理。</w:t>
      </w:r>
    </w:p>
    <w:p w14:paraId="6493BBBF">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2. 请各课题申请人按要求填写申请书（申请书中手机和邮箱必须填写），加盖学校公章及签字后扫描上传至：</w:t>
      </w:r>
      <w:r>
        <w:rPr>
          <w:rFonts w:ascii="宋体" w:hAnsi="宋体" w:eastAsia="宋体"/>
          <w:sz w:val="24"/>
          <w:szCs w:val="24"/>
        </w:rPr>
        <w:t>http</w:t>
      </w:r>
      <w:r>
        <w:rPr>
          <w:rFonts w:hint="eastAsia" w:ascii="宋体" w:hAnsi="宋体" w:eastAsia="宋体"/>
          <w:sz w:val="24"/>
          <w:szCs w:val="24"/>
        </w:rPr>
        <w:t>s</w:t>
      </w:r>
      <w:r>
        <w:rPr>
          <w:rFonts w:ascii="宋体" w:hAnsi="宋体" w:eastAsia="宋体"/>
          <w:sz w:val="24"/>
          <w:szCs w:val="24"/>
        </w:rPr>
        <w:t>://cxjj.cutech.edu.cn</w:t>
      </w:r>
      <w:r>
        <w:rPr>
          <w:rFonts w:hint="eastAsia" w:ascii="宋体" w:hAnsi="宋体" w:eastAsia="宋体"/>
          <w:sz w:val="24"/>
          <w:szCs w:val="24"/>
        </w:rPr>
        <w:t>；</w:t>
      </w:r>
      <w:r>
        <w:rPr>
          <w:rFonts w:hint="eastAsia" w:ascii="宋体" w:hAnsi="宋体" w:eastAsia="宋体"/>
          <w:b w:val="0"/>
          <w:sz w:val="24"/>
          <w:szCs w:val="24"/>
        </w:rPr>
        <w:t>为方便评审，申请书扫描件请按以下命名规则命名：学校名称+申请人姓名。</w:t>
      </w:r>
    </w:p>
    <w:p w14:paraId="27C923C1">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3. 申请截止时间为2024年</w:t>
      </w:r>
      <w:r>
        <w:rPr>
          <w:rFonts w:ascii="宋体" w:hAnsi="宋体" w:eastAsia="宋体"/>
          <w:b w:val="0"/>
          <w:sz w:val="24"/>
          <w:szCs w:val="24"/>
        </w:rPr>
        <w:t>10</w:t>
      </w:r>
      <w:r>
        <w:rPr>
          <w:rFonts w:hint="eastAsia" w:ascii="宋体" w:hAnsi="宋体" w:eastAsia="宋体"/>
          <w:b w:val="0"/>
          <w:sz w:val="24"/>
          <w:szCs w:val="24"/>
        </w:rPr>
        <w:t>月</w:t>
      </w:r>
      <w:r>
        <w:rPr>
          <w:rFonts w:ascii="宋体" w:hAnsi="宋体" w:eastAsia="宋体"/>
          <w:b w:val="0"/>
          <w:sz w:val="24"/>
          <w:szCs w:val="24"/>
        </w:rPr>
        <w:t>10</w:t>
      </w:r>
      <w:r>
        <w:rPr>
          <w:rFonts w:hint="eastAsia" w:ascii="宋体" w:hAnsi="宋体" w:eastAsia="宋体"/>
          <w:b w:val="0"/>
          <w:sz w:val="24"/>
          <w:szCs w:val="24"/>
        </w:rPr>
        <w:t>日。</w:t>
      </w:r>
    </w:p>
    <w:p w14:paraId="75ABB75F">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4. 课题的计划执行时间为202</w:t>
      </w:r>
      <w:r>
        <w:rPr>
          <w:rFonts w:ascii="宋体" w:hAnsi="宋体" w:eastAsia="宋体"/>
          <w:b w:val="0"/>
          <w:sz w:val="24"/>
          <w:szCs w:val="24"/>
        </w:rPr>
        <w:t>5</w:t>
      </w:r>
      <w:r>
        <w:rPr>
          <w:rFonts w:hint="eastAsia" w:ascii="宋体" w:hAnsi="宋体" w:eastAsia="宋体"/>
          <w:b w:val="0"/>
          <w:sz w:val="24"/>
          <w:szCs w:val="24"/>
        </w:rPr>
        <w:t>年</w:t>
      </w:r>
      <w:r>
        <w:rPr>
          <w:rFonts w:ascii="宋体" w:hAnsi="宋体" w:eastAsia="宋体"/>
          <w:b w:val="0"/>
          <w:sz w:val="24"/>
          <w:szCs w:val="24"/>
        </w:rPr>
        <w:t>1月1</w:t>
      </w:r>
      <w:r>
        <w:rPr>
          <w:rFonts w:hint="eastAsia" w:ascii="宋体" w:hAnsi="宋体" w:eastAsia="宋体"/>
          <w:b w:val="0"/>
          <w:sz w:val="24"/>
          <w:szCs w:val="24"/>
        </w:rPr>
        <w:t>日～2025年</w:t>
      </w:r>
      <w:r>
        <w:rPr>
          <w:rFonts w:ascii="宋体" w:hAnsi="宋体" w:eastAsia="宋体"/>
          <w:b w:val="0"/>
          <w:sz w:val="24"/>
          <w:szCs w:val="24"/>
        </w:rPr>
        <w:t>12</w:t>
      </w:r>
      <w:r>
        <w:rPr>
          <w:rFonts w:hint="eastAsia" w:ascii="宋体" w:hAnsi="宋体" w:eastAsia="宋体"/>
          <w:b w:val="0"/>
          <w:sz w:val="24"/>
          <w:szCs w:val="24"/>
        </w:rPr>
        <w:t>月</w:t>
      </w:r>
      <w:r>
        <w:rPr>
          <w:rFonts w:ascii="宋体" w:hAnsi="宋体" w:eastAsia="宋体"/>
          <w:b w:val="0"/>
          <w:sz w:val="24"/>
          <w:szCs w:val="24"/>
        </w:rPr>
        <w:t>31</w:t>
      </w:r>
      <w:r>
        <w:rPr>
          <w:rFonts w:hint="eastAsia" w:ascii="宋体" w:hAnsi="宋体" w:eastAsia="宋体"/>
          <w:b w:val="0"/>
          <w:sz w:val="24"/>
          <w:szCs w:val="24"/>
        </w:rPr>
        <w:t>日，可根据课题复杂程度适度延长执行周期，最长不超过两年。</w:t>
      </w:r>
    </w:p>
    <w:p w14:paraId="776A2F9C">
      <w:pPr>
        <w:pStyle w:val="2"/>
        <w:spacing w:line="540" w:lineRule="exact"/>
        <w:ind w:firstLine="480"/>
        <w:rPr>
          <w:rFonts w:ascii="宋体" w:hAnsi="宋体" w:eastAsia="宋体"/>
          <w:b w:val="0"/>
          <w:sz w:val="24"/>
          <w:szCs w:val="24"/>
        </w:rPr>
      </w:pPr>
      <w:r>
        <w:rPr>
          <w:rFonts w:hint="eastAsia" w:ascii="宋体" w:hAnsi="宋体" w:eastAsia="宋体"/>
          <w:b w:val="0"/>
          <w:sz w:val="24"/>
          <w:szCs w:val="24"/>
        </w:rPr>
        <w:t>5. 每位申报人限报一项课题。</w:t>
      </w:r>
    </w:p>
    <w:p w14:paraId="0309D953">
      <w:pPr>
        <w:pStyle w:val="2"/>
        <w:spacing w:line="540" w:lineRule="exact"/>
        <w:ind w:firstLine="480"/>
        <w:rPr>
          <w:rFonts w:ascii="宋体" w:hAnsi="宋体" w:eastAsia="宋体"/>
          <w:b w:val="0"/>
          <w:sz w:val="24"/>
          <w:szCs w:val="24"/>
        </w:rPr>
      </w:pPr>
      <w:r>
        <w:rPr>
          <w:rFonts w:ascii="宋体" w:hAnsi="宋体" w:eastAsia="宋体"/>
          <w:b w:val="0"/>
          <w:sz w:val="24"/>
          <w:szCs w:val="24"/>
        </w:rPr>
        <w:t xml:space="preserve">6. </w:t>
      </w:r>
      <w:r>
        <w:rPr>
          <w:rFonts w:hint="eastAsia" w:ascii="宋体" w:hAnsi="宋体" w:eastAsia="宋体"/>
          <w:b w:val="0"/>
          <w:sz w:val="24"/>
          <w:szCs w:val="24"/>
        </w:rPr>
        <w:t>课题选题列表上的选题方向都不限定课题数量，但是如果存在内容重复的相似课题，专家组将根据课题组技术积累、课题方案、课题支撑条件等要素择优选择立项课题。</w:t>
      </w:r>
    </w:p>
    <w:p w14:paraId="057E14F2">
      <w:pPr>
        <w:pStyle w:val="2"/>
        <w:spacing w:line="540" w:lineRule="exact"/>
        <w:ind w:firstLine="480"/>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 如果以联合课题组的形式申请课题，需要列明不同学校单位的课题任务。</w:t>
      </w:r>
    </w:p>
    <w:p w14:paraId="15835B67">
      <w:pPr>
        <w:pStyle w:val="2"/>
        <w:spacing w:line="540" w:lineRule="exact"/>
        <w:ind w:firstLine="480"/>
        <w:rPr>
          <w:rFonts w:ascii="宋体" w:hAnsi="宋体" w:eastAsia="宋体"/>
          <w:b w:val="0"/>
          <w:sz w:val="24"/>
          <w:szCs w:val="24"/>
        </w:rPr>
      </w:pPr>
      <w:r>
        <w:rPr>
          <w:rFonts w:ascii="宋体" w:hAnsi="宋体" w:eastAsia="宋体"/>
          <w:b w:val="0"/>
          <w:sz w:val="24"/>
          <w:szCs w:val="24"/>
        </w:rPr>
        <w:t>8</w:t>
      </w:r>
      <w:r>
        <w:rPr>
          <w:rFonts w:hint="eastAsia" w:ascii="宋体" w:hAnsi="宋体" w:eastAsia="宋体"/>
          <w:b w:val="0"/>
          <w:sz w:val="24"/>
          <w:szCs w:val="24"/>
        </w:rPr>
        <w:t xml:space="preserve">. </w:t>
      </w:r>
      <w:r>
        <w:rPr>
          <w:rFonts w:hint="eastAsia" w:ascii="宋体" w:hAnsi="宋体" w:eastAsia="宋体"/>
          <w:sz w:val="24"/>
          <w:szCs w:val="24"/>
        </w:rPr>
        <w:t>课题申请人无需向支持企业额外购买配套设备或软件。</w:t>
      </w:r>
    </w:p>
    <w:p w14:paraId="79817A18">
      <w:pPr>
        <w:pStyle w:val="2"/>
        <w:spacing w:line="540" w:lineRule="exact"/>
      </w:pPr>
    </w:p>
    <w:p w14:paraId="0775CEC9">
      <w:pPr>
        <w:pStyle w:val="2"/>
        <w:spacing w:line="540" w:lineRule="exact"/>
      </w:pPr>
      <w:r>
        <w:rPr>
          <w:rFonts w:hint="eastAsia"/>
        </w:rPr>
        <w:t>五、联系人及联系方式</w:t>
      </w:r>
    </w:p>
    <w:p w14:paraId="466C901A">
      <w:pPr>
        <w:snapToGrid w:val="0"/>
        <w:spacing w:line="540" w:lineRule="exact"/>
        <w:ind w:firstLine="480" w:firstLineChars="200"/>
        <w:rPr>
          <w:rFonts w:ascii="宋体" w:hAnsi="宋体" w:eastAsia="宋体"/>
          <w:sz w:val="24"/>
          <w:szCs w:val="24"/>
        </w:rPr>
      </w:pPr>
      <w:r>
        <w:rPr>
          <w:rFonts w:hint="eastAsia" w:ascii="宋体" w:hAnsi="宋体" w:eastAsia="宋体"/>
          <w:b/>
          <w:sz w:val="24"/>
          <w:szCs w:val="24"/>
        </w:rPr>
        <w:t>教育部高等学校科学研究发展中心联系人</w:t>
      </w:r>
      <w:r>
        <w:rPr>
          <w:rFonts w:hint="eastAsia" w:ascii="宋体" w:hAnsi="宋体" w:eastAsia="宋体"/>
          <w:sz w:val="24"/>
          <w:szCs w:val="24"/>
        </w:rPr>
        <w:t>：</w:t>
      </w:r>
    </w:p>
    <w:p w14:paraId="753F93EF">
      <w:pPr>
        <w:snapToGrid w:val="0"/>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张杰   </w:t>
      </w:r>
      <w:r>
        <w:rPr>
          <w:rFonts w:ascii="宋体" w:hAnsi="宋体" w:eastAsia="宋体"/>
          <w:sz w:val="24"/>
          <w:szCs w:val="24"/>
        </w:rPr>
        <w:t xml:space="preserve"> </w:t>
      </w:r>
      <w:r>
        <w:rPr>
          <w:rFonts w:hint="eastAsia" w:ascii="宋体" w:hAnsi="宋体" w:eastAsia="宋体"/>
          <w:sz w:val="24"/>
          <w:szCs w:val="24"/>
        </w:rPr>
        <w:t>电话：010-62514689</w:t>
      </w:r>
    </w:p>
    <w:p w14:paraId="6E31DE3F">
      <w:pPr>
        <w:spacing w:line="540" w:lineRule="exact"/>
        <w:ind w:firstLine="480" w:firstLineChars="200"/>
        <w:rPr>
          <w:rFonts w:ascii="宋体" w:hAnsi="宋体" w:eastAsia="宋体"/>
          <w:b/>
          <w:sz w:val="24"/>
          <w:szCs w:val="24"/>
        </w:rPr>
      </w:pPr>
      <w:r>
        <w:rPr>
          <w:rFonts w:hint="eastAsia" w:ascii="宋体" w:hAnsi="宋体" w:eastAsia="宋体"/>
          <w:b/>
          <w:sz w:val="24"/>
          <w:szCs w:val="24"/>
        </w:rPr>
        <w:t>北京国泰网信科技有限公司联系人：</w:t>
      </w:r>
    </w:p>
    <w:p w14:paraId="038B3085">
      <w:pPr>
        <w:spacing w:line="540" w:lineRule="exact"/>
        <w:ind w:firstLine="480" w:firstLineChars="200"/>
        <w:rPr>
          <w:rFonts w:ascii="宋体" w:hAnsi="宋体" w:eastAsia="宋体"/>
          <w:sz w:val="24"/>
          <w:szCs w:val="24"/>
        </w:rPr>
      </w:pPr>
      <w:r>
        <w:rPr>
          <w:rFonts w:hint="eastAsia" w:ascii="宋体" w:hAnsi="宋体" w:eastAsia="宋体"/>
          <w:sz w:val="24"/>
          <w:szCs w:val="24"/>
        </w:rPr>
        <w:t xml:space="preserve">刘勇 </w:t>
      </w:r>
      <w:r>
        <w:rPr>
          <w:rFonts w:ascii="宋体" w:hAnsi="宋体" w:eastAsia="宋体"/>
          <w:sz w:val="24"/>
          <w:szCs w:val="24"/>
        </w:rPr>
        <w:t xml:space="preserve">   </w:t>
      </w:r>
      <w:r>
        <w:rPr>
          <w:rFonts w:hint="eastAsia" w:ascii="宋体" w:hAnsi="宋体" w:eastAsia="宋体"/>
          <w:sz w:val="24"/>
          <w:szCs w:val="24"/>
        </w:rPr>
        <w:t>电话：13901160611      邮箱：</w:t>
      </w:r>
      <w:r>
        <w:fldChar w:fldCharType="begin"/>
      </w:r>
      <w:r>
        <w:instrText xml:space="preserve"> HYPERLINK "mailto:liuyong@go-tech.com.cn" </w:instrText>
      </w:r>
      <w:r>
        <w:fldChar w:fldCharType="separate"/>
      </w:r>
      <w:r>
        <w:rPr>
          <w:rFonts w:hint="eastAsia" w:ascii="宋体" w:hAnsi="宋体" w:eastAsia="宋体"/>
          <w:sz w:val="24"/>
          <w:szCs w:val="24"/>
        </w:rPr>
        <w:t>liuyong@go-tech.com.cn</w:t>
      </w:r>
      <w:r>
        <w:rPr>
          <w:rFonts w:hint="eastAsia" w:ascii="宋体" w:hAnsi="宋体" w:eastAsia="宋体"/>
          <w:sz w:val="24"/>
          <w:szCs w:val="24"/>
        </w:rPr>
        <w:fldChar w:fldCharType="end"/>
      </w:r>
    </w:p>
    <w:p w14:paraId="240EC604">
      <w:pPr>
        <w:spacing w:line="540" w:lineRule="exact"/>
        <w:ind w:firstLine="480" w:firstLineChars="200"/>
        <w:rPr>
          <w:rFonts w:ascii="宋体" w:hAnsi="宋体" w:eastAsia="宋体"/>
          <w:sz w:val="24"/>
          <w:szCs w:val="24"/>
        </w:rPr>
      </w:pPr>
      <w:r>
        <w:rPr>
          <w:rFonts w:hint="eastAsia" w:ascii="宋体" w:hAnsi="宋体" w:eastAsia="宋体"/>
          <w:sz w:val="24"/>
          <w:szCs w:val="24"/>
        </w:rPr>
        <w:t>杨军    电话：13910227088</w:t>
      </w: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YzBhYjE2ZDQwZGFiMmExYzhlZWM4MDMxMjc3YmMifQ=="/>
  </w:docVars>
  <w:rsids>
    <w:rsidRoot w:val="4DB00C81"/>
    <w:rsid w:val="000C4D0B"/>
    <w:rsid w:val="000C688C"/>
    <w:rsid w:val="000F7F74"/>
    <w:rsid w:val="0015512E"/>
    <w:rsid w:val="00163656"/>
    <w:rsid w:val="001F7B9C"/>
    <w:rsid w:val="00221489"/>
    <w:rsid w:val="00263C34"/>
    <w:rsid w:val="00276576"/>
    <w:rsid w:val="00280A91"/>
    <w:rsid w:val="002A7B37"/>
    <w:rsid w:val="002C27A1"/>
    <w:rsid w:val="002C79A3"/>
    <w:rsid w:val="002D33A1"/>
    <w:rsid w:val="0030421C"/>
    <w:rsid w:val="00315E64"/>
    <w:rsid w:val="003303F2"/>
    <w:rsid w:val="003A05A3"/>
    <w:rsid w:val="00402600"/>
    <w:rsid w:val="00411674"/>
    <w:rsid w:val="004321FE"/>
    <w:rsid w:val="00435F38"/>
    <w:rsid w:val="0043659B"/>
    <w:rsid w:val="004513E9"/>
    <w:rsid w:val="00490196"/>
    <w:rsid w:val="00493643"/>
    <w:rsid w:val="004E71AE"/>
    <w:rsid w:val="00590E21"/>
    <w:rsid w:val="0060270E"/>
    <w:rsid w:val="006362BB"/>
    <w:rsid w:val="006768C9"/>
    <w:rsid w:val="006E59F3"/>
    <w:rsid w:val="006F3FC3"/>
    <w:rsid w:val="007153F8"/>
    <w:rsid w:val="00727294"/>
    <w:rsid w:val="00774FA9"/>
    <w:rsid w:val="00786E7A"/>
    <w:rsid w:val="007B3CA9"/>
    <w:rsid w:val="00801E83"/>
    <w:rsid w:val="00804D6F"/>
    <w:rsid w:val="00875A0F"/>
    <w:rsid w:val="008C3999"/>
    <w:rsid w:val="00913FD7"/>
    <w:rsid w:val="0092501E"/>
    <w:rsid w:val="009347D7"/>
    <w:rsid w:val="00947507"/>
    <w:rsid w:val="009D6141"/>
    <w:rsid w:val="00A64AF0"/>
    <w:rsid w:val="00AA3C77"/>
    <w:rsid w:val="00AF7ACD"/>
    <w:rsid w:val="00B01F23"/>
    <w:rsid w:val="00B60257"/>
    <w:rsid w:val="00BC6322"/>
    <w:rsid w:val="00C654A2"/>
    <w:rsid w:val="00D12DEA"/>
    <w:rsid w:val="00D801B8"/>
    <w:rsid w:val="00D82FDA"/>
    <w:rsid w:val="00D90395"/>
    <w:rsid w:val="00DE76DC"/>
    <w:rsid w:val="00E45D00"/>
    <w:rsid w:val="00F73A9F"/>
    <w:rsid w:val="00F9752D"/>
    <w:rsid w:val="00FC2AA1"/>
    <w:rsid w:val="00FC62D7"/>
    <w:rsid w:val="00FD7A13"/>
    <w:rsid w:val="0270753B"/>
    <w:rsid w:val="06E241B1"/>
    <w:rsid w:val="0870623F"/>
    <w:rsid w:val="09207C05"/>
    <w:rsid w:val="0AC43BFC"/>
    <w:rsid w:val="0BD14F70"/>
    <w:rsid w:val="0C5E1E2E"/>
    <w:rsid w:val="0D531267"/>
    <w:rsid w:val="0D786F20"/>
    <w:rsid w:val="0EDD528C"/>
    <w:rsid w:val="120B0362"/>
    <w:rsid w:val="13C01E06"/>
    <w:rsid w:val="14294AD0"/>
    <w:rsid w:val="152E4A94"/>
    <w:rsid w:val="15406575"/>
    <w:rsid w:val="16EF2001"/>
    <w:rsid w:val="18482B9D"/>
    <w:rsid w:val="1A0E09F0"/>
    <w:rsid w:val="1AEC2561"/>
    <w:rsid w:val="1B4D40AA"/>
    <w:rsid w:val="1D4E6941"/>
    <w:rsid w:val="1E0565AE"/>
    <w:rsid w:val="1E956F7A"/>
    <w:rsid w:val="26B11081"/>
    <w:rsid w:val="281178FD"/>
    <w:rsid w:val="283A5839"/>
    <w:rsid w:val="2870156E"/>
    <w:rsid w:val="29E654E5"/>
    <w:rsid w:val="2AAE58D7"/>
    <w:rsid w:val="2DFE26D1"/>
    <w:rsid w:val="35920E87"/>
    <w:rsid w:val="36907D8F"/>
    <w:rsid w:val="36E730F7"/>
    <w:rsid w:val="395835DE"/>
    <w:rsid w:val="3AD44EE6"/>
    <w:rsid w:val="3B5F50F7"/>
    <w:rsid w:val="3E2241BA"/>
    <w:rsid w:val="3E506F79"/>
    <w:rsid w:val="425C5EED"/>
    <w:rsid w:val="43482915"/>
    <w:rsid w:val="444D0163"/>
    <w:rsid w:val="446B68BB"/>
    <w:rsid w:val="45140D01"/>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623C4F9B"/>
    <w:rsid w:val="670A38BA"/>
    <w:rsid w:val="676C00D0"/>
    <w:rsid w:val="69917D79"/>
    <w:rsid w:val="6C6A090B"/>
    <w:rsid w:val="6E9248C1"/>
    <w:rsid w:val="6F977CB5"/>
    <w:rsid w:val="720E0702"/>
    <w:rsid w:val="72C76B03"/>
    <w:rsid w:val="739015EB"/>
    <w:rsid w:val="76D161A2"/>
    <w:rsid w:val="7772528F"/>
    <w:rsid w:val="78320EC2"/>
    <w:rsid w:val="789E20B4"/>
    <w:rsid w:val="791D122B"/>
    <w:rsid w:val="7A036672"/>
    <w:rsid w:val="7CEC7892"/>
    <w:rsid w:val="7D3B25C7"/>
    <w:rsid w:val="7F596D35"/>
    <w:rsid w:val="7F8C6C07"/>
    <w:rsid w:val="FF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adjustRightInd w:val="0"/>
      <w:snapToGrid w:val="0"/>
      <w:spacing w:line="520" w:lineRule="exact"/>
      <w:ind w:firstLine="562" w:firstLineChars="200"/>
      <w:outlineLvl w:val="1"/>
    </w:pPr>
    <w:rPr>
      <w:rFonts w:ascii="黑体" w:hAnsi="黑体" w:eastAsia="黑体" w:cs="Times New Roman"/>
      <w:b/>
      <w:bCs/>
      <w:iCs/>
      <w:color w:val="000000" w:themeColor="text1"/>
      <w:kern w:val="0"/>
      <w:sz w:val="28"/>
      <w14:textFill>
        <w14:solidFill>
          <w14:schemeClr w14:val="tx1"/>
        </w14:solidFill>
      </w14:textFil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26E5" w:themeColor="hyperlink"/>
      <w:u w:val="single"/>
      <w14:textFill>
        <w14:solidFill>
          <w14:schemeClr w14:val="hlink"/>
        </w14:solidFill>
      </w14:textFill>
    </w:rPr>
  </w:style>
  <w:style w:type="paragraph" w:styleId="11">
    <w:name w:val="List Paragraph"/>
    <w:basedOn w:val="1"/>
    <w:autoRedefine/>
    <w:qFormat/>
    <w:uiPriority w:val="34"/>
    <w:pPr>
      <w:spacing w:before="120" w:after="120"/>
      <w:ind w:left="720" w:firstLine="200" w:firstLineChars="200"/>
      <w:contextualSpacing/>
    </w:pPr>
    <w:rPr>
      <w:rFonts w:ascii="Times New Roman" w:hAnsi="Times New Roman" w:cs="Times New Roman"/>
      <w:iCs/>
      <w:color w:val="000000" w:themeColor="text1"/>
      <w:szCs w:val="20"/>
      <w14:textFill>
        <w14:solidFill>
          <w14:schemeClr w14:val="tx1"/>
        </w14:solidFill>
      </w14:textFill>
    </w:rPr>
  </w:style>
  <w:style w:type="character" w:customStyle="1" w:styleId="12">
    <w:name w:val="页眉 字符"/>
    <w:basedOn w:val="9"/>
    <w:link w:val="5"/>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4"/>
    <w:autoRedefine/>
    <w:qFormat/>
    <w:uiPriority w:val="0"/>
    <w:rPr>
      <w:rFonts w:asciiTheme="minorHAnsi" w:hAnsiTheme="minorHAnsi" w:eastAsiaTheme="minorEastAsia" w:cstheme="minorBidi"/>
      <w:kern w:val="2"/>
      <w:sz w:val="18"/>
      <w:szCs w:val="18"/>
    </w:rPr>
  </w:style>
  <w:style w:type="character" w:customStyle="1" w:styleId="14">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528</Words>
  <Characters>3010</Characters>
  <Lines>25</Lines>
  <Paragraphs>7</Paragraphs>
  <TotalTime>85</TotalTime>
  <ScaleCrop>false</ScaleCrop>
  <LinksUpToDate>false</LinksUpToDate>
  <CharactersWithSpaces>3531</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2024-06-12T15:29:00Z</dcterms:created>
  <dc:creator>小果子 </dc:creator>
  <cp:lastModifiedBy>Jolene</cp:lastModifiedBy>
  <cp:lastPrinted>2024-03-25T10:05:00Z</cp:lastPrinted>
  <dcterms:modified xsi:type="dcterms:W3CDTF">2024-07-23T03:54:35Z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6B304F997D5F79F6FBB89E66FDC24933_43</vt:lpwstr>
  </property>
</Properties>
</file>