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DE189">
      <w:pPr>
        <w:pageBreakBefore w:val="0"/>
        <w:kinsoku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4C775457">
      <w:pPr>
        <w:pageBreakBefore w:val="0"/>
        <w:kinsoku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lang w:eastAsia="zh-CN"/>
        </w:rPr>
      </w:pPr>
    </w:p>
    <w:p w14:paraId="611CBA93">
      <w:pPr>
        <w:pageBreakBefore w:val="0"/>
        <w:kinsoku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黑体" w:hAnsi="黑体" w:eastAsia="黑体" w:cs="Times New Roman"/>
          <w:sz w:val="40"/>
          <w:szCs w:val="44"/>
        </w:rPr>
      </w:pPr>
      <w:r>
        <w:rPr>
          <w:rFonts w:hint="eastAsia" w:ascii="黑体" w:hAnsi="黑体" w:eastAsia="黑体" w:cs="Times New Roman"/>
          <w:sz w:val="40"/>
          <w:szCs w:val="44"/>
          <w:lang w:val="en-US" w:eastAsia="zh-CN"/>
        </w:rPr>
        <w:t>2025年</w:t>
      </w:r>
      <w:bookmarkStart w:id="0" w:name="_GoBack"/>
      <w:bookmarkEnd w:id="0"/>
      <w:r>
        <w:rPr>
          <w:rFonts w:hint="eastAsia" w:ascii="黑体" w:hAnsi="黑体" w:eastAsia="黑体" w:cs="Times New Roman"/>
          <w:sz w:val="40"/>
          <w:szCs w:val="44"/>
        </w:rPr>
        <w:t>广东省科技政策</w:t>
      </w:r>
      <w:r>
        <w:rPr>
          <w:rFonts w:hint="eastAsia" w:ascii="黑体" w:hAnsi="黑体" w:eastAsia="黑体" w:cs="Times New Roman"/>
          <w:sz w:val="40"/>
          <w:szCs w:val="44"/>
          <w:lang w:val="en-US" w:eastAsia="zh-CN"/>
        </w:rPr>
        <w:t>宣贯直通车</w:t>
      </w:r>
      <w:r>
        <w:rPr>
          <w:rFonts w:hint="eastAsia" w:ascii="黑体" w:hAnsi="黑体" w:eastAsia="黑体" w:cs="Times New Roman"/>
          <w:sz w:val="40"/>
          <w:szCs w:val="44"/>
        </w:rPr>
        <w:t>大赛</w:t>
      </w:r>
    </w:p>
    <w:p w14:paraId="645B86D7">
      <w:pPr>
        <w:pageBreakBefore w:val="0"/>
        <w:kinsoku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ascii="黑体" w:hAnsi="黑体" w:eastAsia="黑体" w:cs="Times New Roman"/>
          <w:sz w:val="40"/>
          <w:szCs w:val="44"/>
        </w:rPr>
      </w:pPr>
      <w:r>
        <w:rPr>
          <w:rFonts w:hint="eastAsia" w:ascii="黑体" w:hAnsi="黑体" w:eastAsia="黑体" w:cs="Times New Roman"/>
          <w:sz w:val="40"/>
          <w:szCs w:val="44"/>
        </w:rPr>
        <w:t>参赛作品</w:t>
      </w:r>
      <w:r>
        <w:rPr>
          <w:rFonts w:hint="default" w:ascii="Times New Roman" w:hAnsi="Times New Roman" w:eastAsia="黑体" w:cs="Times New Roman"/>
          <w:sz w:val="40"/>
          <w:szCs w:val="44"/>
        </w:rPr>
        <w:t>A类（AI</w:t>
      </w:r>
      <w:r>
        <w:rPr>
          <w:rFonts w:hint="eastAsia" w:ascii="黑体" w:hAnsi="黑体" w:eastAsia="黑体" w:cs="Times New Roman"/>
          <w:sz w:val="40"/>
          <w:szCs w:val="44"/>
        </w:rPr>
        <w:t>赋能视频制作）说明</w:t>
      </w:r>
    </w:p>
    <w:p w14:paraId="4DB21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仿宋_GB2312" w:hAnsi="等线" w:eastAsia="仿宋_GB2312" w:cs="Times New Roman"/>
          <w:sz w:val="24"/>
          <w:szCs w:val="22"/>
        </w:rPr>
      </w:pPr>
      <w:r>
        <w:rPr>
          <w:rFonts w:hint="eastAsia" w:ascii="仿宋_GB2312" w:hAnsi="等线" w:eastAsia="仿宋_GB2312" w:cs="Times New Roman"/>
          <w:sz w:val="24"/>
          <w:szCs w:val="22"/>
        </w:rPr>
        <w:t>填写说明：</w:t>
      </w:r>
    </w:p>
    <w:p w14:paraId="415BFEA7">
      <w:pPr>
        <w:pageBreakBefore w:val="0"/>
        <w:kinsoku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_GB2312" w:hAnsi="等线" w:eastAsia="仿宋_GB2312" w:cs="Times New Roman"/>
          <w:sz w:val="24"/>
          <w:szCs w:val="22"/>
        </w:rPr>
      </w:pPr>
      <w:r>
        <w:rPr>
          <w:rFonts w:hint="eastAsia" w:ascii="仿宋_GB2312" w:hAnsi="等线" w:eastAsia="仿宋_GB2312" w:cs="Times New Roman"/>
          <w:sz w:val="24"/>
          <w:szCs w:val="22"/>
          <w:lang w:val="en-US" w:eastAsia="zh-CN"/>
        </w:rPr>
        <w:t>下面二至四项方框内红色文字仅为填写</w:t>
      </w:r>
      <w:r>
        <w:rPr>
          <w:rFonts w:hint="eastAsia" w:ascii="仿宋_GB2312" w:hAnsi="等线" w:eastAsia="仿宋_GB2312" w:cs="Times New Roman"/>
          <w:sz w:val="24"/>
          <w:szCs w:val="22"/>
        </w:rPr>
        <w:t>说明</w:t>
      </w:r>
      <w:r>
        <w:rPr>
          <w:rFonts w:hint="eastAsia" w:ascii="仿宋_GB2312" w:hAnsi="等线" w:eastAsia="仿宋_GB2312" w:cs="Times New Roman"/>
          <w:sz w:val="24"/>
          <w:szCs w:val="22"/>
          <w:lang w:val="en-US" w:eastAsia="zh-CN"/>
        </w:rPr>
        <w:t>示例</w:t>
      </w:r>
      <w:r>
        <w:rPr>
          <w:rFonts w:hint="eastAsia" w:ascii="仿宋_GB2312" w:hAnsi="等线" w:eastAsia="仿宋_GB2312" w:cs="Times New Roman"/>
          <w:sz w:val="24"/>
          <w:szCs w:val="22"/>
        </w:rPr>
        <w:t>，</w:t>
      </w:r>
      <w:r>
        <w:rPr>
          <w:rFonts w:hint="eastAsia" w:ascii="仿宋_GB2312" w:hAnsi="等线" w:eastAsia="仿宋_GB2312" w:cs="Times New Roman"/>
          <w:sz w:val="24"/>
          <w:szCs w:val="22"/>
          <w:lang w:val="en-US" w:eastAsia="zh-CN"/>
        </w:rPr>
        <w:t>请连同方框整体删除，</w:t>
      </w:r>
      <w:r>
        <w:rPr>
          <w:rFonts w:hint="eastAsia" w:ascii="仿宋_GB2312" w:hAnsi="等线" w:eastAsia="仿宋_GB2312" w:cs="Times New Roman"/>
          <w:sz w:val="24"/>
          <w:szCs w:val="22"/>
        </w:rPr>
        <w:t>仅保留</w:t>
      </w:r>
      <w:r>
        <w:rPr>
          <w:rFonts w:hint="eastAsia" w:ascii="仿宋_GB2312" w:hAnsi="等线" w:eastAsia="仿宋_GB2312" w:cs="Times New Roman"/>
          <w:sz w:val="24"/>
          <w:szCs w:val="22"/>
          <w:lang w:val="en-US" w:eastAsia="zh-CN"/>
        </w:rPr>
        <w:t>作品</w:t>
      </w:r>
      <w:r>
        <w:rPr>
          <w:rFonts w:hint="eastAsia" w:ascii="仿宋_GB2312" w:hAnsi="等线" w:eastAsia="仿宋_GB2312" w:cs="Times New Roman"/>
          <w:sz w:val="24"/>
          <w:szCs w:val="22"/>
        </w:rPr>
        <w:t>说明内容</w:t>
      </w:r>
    </w:p>
    <w:p w14:paraId="60D54AAC">
      <w:pPr>
        <w:keepNext/>
        <w:keepLines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before="340" w:after="330" w:line="360" w:lineRule="auto"/>
        <w:ind w:left="720" w:leftChars="0" w:hanging="720" w:firstLineChars="0"/>
        <w:jc w:val="both"/>
        <w:textAlignment w:val="auto"/>
        <w:outlineLvl w:val="0"/>
        <w:rPr>
          <w:rFonts w:hint="eastAsia" w:ascii="等线" w:hAnsi="等线" w:eastAsia="等线" w:cs="Times New Roman"/>
          <w:b/>
          <w:bCs/>
          <w:kern w:val="44"/>
          <w:sz w:val="44"/>
          <w:szCs w:val="44"/>
          <w:lang w:val="en-US" w:eastAsia="zh-CN" w:bidi="ar-SA"/>
        </w:rPr>
      </w:pPr>
      <w:r>
        <w:rPr>
          <w:rFonts w:hint="eastAsia" w:ascii="等线" w:hAnsi="等线" w:eastAsia="等线" w:cs="Times New Roman"/>
          <w:b/>
          <w:bCs/>
          <w:kern w:val="44"/>
          <w:sz w:val="44"/>
          <w:szCs w:val="44"/>
          <w:lang w:val="en-US" w:eastAsia="zh-CN" w:bidi="ar-SA"/>
        </w:rPr>
        <w:t>选手基本信息</w:t>
      </w:r>
    </w:p>
    <w:tbl>
      <w:tblPr>
        <w:tblStyle w:val="4"/>
        <w:tblW w:w="9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7759"/>
      </w:tblGrid>
      <w:tr w14:paraId="54E87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33" w:type="dxa"/>
            <w:noWrap w:val="0"/>
            <w:vAlign w:val="center"/>
          </w:tcPr>
          <w:p w14:paraId="18C5DF21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auto"/>
              <w:textAlignment w:val="auto"/>
              <w:rPr>
                <w:rFonts w:ascii="仿宋" w:hAnsi="仿宋" w:eastAsia="仿宋" w:cs="Times New Roman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32"/>
              </w:rPr>
              <w:t>牵头负责人</w:t>
            </w:r>
          </w:p>
        </w:tc>
        <w:tc>
          <w:tcPr>
            <w:tcW w:w="7759" w:type="dxa"/>
            <w:noWrap w:val="0"/>
            <w:vAlign w:val="center"/>
          </w:tcPr>
          <w:p w14:paraId="06314690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auto"/>
              <w:textAlignment w:val="auto"/>
              <w:rPr>
                <w:rFonts w:ascii="仿宋" w:hAnsi="仿宋" w:eastAsia="仿宋" w:cs="Times New Roman"/>
                <w:sz w:val="24"/>
                <w:szCs w:val="32"/>
              </w:rPr>
            </w:pPr>
          </w:p>
        </w:tc>
      </w:tr>
      <w:tr w14:paraId="1EC3D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3" w:type="dxa"/>
            <w:noWrap w:val="0"/>
            <w:vAlign w:val="center"/>
          </w:tcPr>
          <w:p w14:paraId="6F2BA1E5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auto"/>
              <w:textAlignment w:val="auto"/>
              <w:rPr>
                <w:rFonts w:ascii="仿宋" w:hAnsi="仿宋" w:eastAsia="仿宋" w:cs="Times New Roman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32"/>
              </w:rPr>
              <w:t>团队成员</w:t>
            </w:r>
          </w:p>
        </w:tc>
        <w:tc>
          <w:tcPr>
            <w:tcW w:w="7759" w:type="dxa"/>
            <w:noWrap w:val="0"/>
            <w:vAlign w:val="center"/>
          </w:tcPr>
          <w:p w14:paraId="01FA0EB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auto"/>
              <w:textAlignment w:val="auto"/>
              <w:rPr>
                <w:rFonts w:ascii="仿宋" w:hAnsi="仿宋" w:eastAsia="仿宋" w:cs="Times New Roman"/>
                <w:sz w:val="24"/>
                <w:szCs w:val="32"/>
              </w:rPr>
            </w:pPr>
          </w:p>
        </w:tc>
      </w:tr>
      <w:tr w14:paraId="79017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3" w:type="dxa"/>
            <w:noWrap w:val="0"/>
            <w:vAlign w:val="center"/>
          </w:tcPr>
          <w:p w14:paraId="1FBACE7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auto"/>
              <w:textAlignment w:val="auto"/>
              <w:rPr>
                <w:rFonts w:ascii="仿宋" w:hAnsi="仿宋" w:eastAsia="仿宋" w:cs="Times New Roman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32"/>
              </w:rPr>
              <w:t>作品主题</w:t>
            </w:r>
          </w:p>
        </w:tc>
        <w:tc>
          <w:tcPr>
            <w:tcW w:w="7759" w:type="dxa"/>
            <w:noWrap w:val="0"/>
            <w:vAlign w:val="center"/>
          </w:tcPr>
          <w:p w14:paraId="38BA7848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auto"/>
              <w:textAlignment w:val="auto"/>
              <w:rPr>
                <w:rFonts w:ascii="仿宋" w:hAnsi="仿宋" w:eastAsia="仿宋" w:cs="Times New Roman"/>
                <w:sz w:val="24"/>
                <w:szCs w:val="32"/>
              </w:rPr>
            </w:pPr>
          </w:p>
        </w:tc>
      </w:tr>
      <w:tr w14:paraId="73E35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3" w:type="dxa"/>
            <w:noWrap w:val="0"/>
            <w:vAlign w:val="center"/>
          </w:tcPr>
          <w:p w14:paraId="11485157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auto"/>
              <w:textAlignment w:val="auto"/>
              <w:rPr>
                <w:rFonts w:ascii="仿宋" w:hAnsi="仿宋" w:eastAsia="仿宋" w:cs="Times New Roman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32"/>
              </w:rPr>
              <w:t>推荐单位</w:t>
            </w:r>
          </w:p>
        </w:tc>
        <w:tc>
          <w:tcPr>
            <w:tcW w:w="7759" w:type="dxa"/>
            <w:noWrap w:val="0"/>
            <w:vAlign w:val="center"/>
          </w:tcPr>
          <w:p w14:paraId="4404E935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auto"/>
              <w:textAlignment w:val="auto"/>
              <w:rPr>
                <w:rFonts w:ascii="仿宋" w:hAnsi="仿宋" w:eastAsia="仿宋" w:cs="Times New Roman"/>
                <w:sz w:val="24"/>
                <w:szCs w:val="32"/>
              </w:rPr>
            </w:pPr>
          </w:p>
        </w:tc>
      </w:tr>
    </w:tbl>
    <w:p w14:paraId="0B392397">
      <w:pPr>
        <w:pageBreakBefore w:val="0"/>
        <w:kinsoku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仿宋_GB2312" w:hAnsi="等线" w:eastAsia="仿宋_GB2312" w:cs="Times New Roman"/>
          <w:sz w:val="28"/>
          <w:szCs w:val="22"/>
        </w:rPr>
      </w:pPr>
    </w:p>
    <w:p w14:paraId="4D5EF4CF">
      <w:pPr>
        <w:keepNext/>
        <w:keepLines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before="340" w:after="330" w:line="360" w:lineRule="auto"/>
        <w:ind w:left="720" w:leftChars="0" w:hanging="720" w:firstLineChars="0"/>
        <w:jc w:val="both"/>
        <w:textAlignment w:val="auto"/>
        <w:outlineLvl w:val="0"/>
        <w:rPr>
          <w:rFonts w:hint="eastAsia" w:ascii="等线" w:hAnsi="等线" w:eastAsia="等线" w:cs="Times New Roman"/>
          <w:b/>
          <w:bCs/>
          <w:kern w:val="44"/>
          <w:sz w:val="44"/>
          <w:szCs w:val="44"/>
          <w:lang w:val="en-US" w:eastAsia="zh-CN" w:bidi="ar-SA"/>
        </w:rPr>
      </w:pPr>
      <w:r>
        <w:rPr>
          <w:rFonts w:hint="eastAsia" w:ascii="等线" w:hAnsi="等线" w:eastAsia="等线" w:cs="Times New Roman"/>
          <w:b/>
          <w:bCs/>
          <w:kern w:val="44"/>
          <w:sz w:val="44"/>
          <w:szCs w:val="44"/>
          <w:lang w:val="en-US" w:eastAsia="zh-CN" w:bidi="ar-SA"/>
        </w:rPr>
        <w:t>AI工具选用说明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0CE7D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054" w:type="dxa"/>
            <w:noWrap w:val="0"/>
            <w:vAlign w:val="top"/>
          </w:tcPr>
          <w:p w14:paraId="540298D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360" w:lineRule="auto"/>
              <w:textAlignment w:val="auto"/>
              <w:rPr>
                <w:rFonts w:ascii="仿宋" w:hAnsi="仿宋" w:eastAsia="仿宋" w:cs="Times New Roman"/>
                <w:color w:val="FF000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  <w:szCs w:val="32"/>
              </w:rPr>
              <w:t>请在</w:t>
            </w:r>
            <w:r>
              <w:rPr>
                <w:rFonts w:hint="eastAsia" w:ascii="仿宋" w:hAnsi="仿宋" w:eastAsia="仿宋" w:cs="Times New Roman"/>
                <w:b/>
                <w:color w:val="FF0000"/>
                <w:sz w:val="24"/>
                <w:szCs w:val="32"/>
              </w:rPr>
              <w:t>本方框下方空白处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32"/>
              </w:rPr>
              <w:t>罗列本视频制作过程中使用的各类型AI工具，标注各类型</w:t>
            </w:r>
            <w:r>
              <w:rPr>
                <w:rFonts w:ascii="仿宋" w:hAnsi="仿宋" w:eastAsia="仿宋" w:cs="Times New Roman"/>
                <w:color w:val="FF0000"/>
                <w:sz w:val="24"/>
                <w:szCs w:val="32"/>
              </w:rPr>
              <w:t xml:space="preserve"> AI 工具参与环节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32"/>
              </w:rPr>
              <w:t>、版本、截图。示例：</w:t>
            </w:r>
          </w:p>
          <w:p w14:paraId="312C1B5C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360" w:lineRule="auto"/>
              <w:textAlignment w:val="auto"/>
              <w:rPr>
                <w:rFonts w:ascii="仿宋" w:hAnsi="仿宋" w:eastAsia="仿宋" w:cs="Times New Roman"/>
                <w:color w:val="FF0000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color w:val="FF0000"/>
                <w:sz w:val="24"/>
                <w:szCs w:val="32"/>
              </w:rPr>
              <w:t>1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32"/>
              </w:rPr>
              <w:t>、科大讯飞星火网页desk版：用于分析解读政策，并提供初步的演讲文案。截图如下：</w:t>
            </w:r>
          </w:p>
          <w:p w14:paraId="21382E3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360" w:lineRule="auto"/>
              <w:jc w:val="center"/>
              <w:textAlignment w:val="auto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ascii="等线" w:hAnsi="等线" w:eastAsia="等线" w:cs="Times New Roman"/>
                <w:szCs w:val="22"/>
              </w:rPr>
              <w:drawing>
                <wp:inline distT="0" distB="0" distL="114300" distR="114300">
                  <wp:extent cx="5400040" cy="2679700"/>
                  <wp:effectExtent l="0" t="0" r="10160" b="25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267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66F134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360" w:lineRule="auto"/>
              <w:jc w:val="left"/>
              <w:textAlignment w:val="auto"/>
              <w:rPr>
                <w:rFonts w:ascii="仿宋" w:hAnsi="仿宋" w:eastAsia="仿宋" w:cs="Times New Roman"/>
                <w:color w:val="FF0000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color w:val="FF0000"/>
                <w:sz w:val="24"/>
                <w:szCs w:val="32"/>
              </w:rPr>
              <w:t>2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32"/>
              </w:rPr>
              <w:t>、讯飞绘镜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32"/>
                <w:lang w:val="en-US" w:eastAsia="zh-CN"/>
              </w:rPr>
              <w:t>Windows客户端2.4.0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32"/>
              </w:rPr>
              <w:t>：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32"/>
                <w:lang w:val="en-US" w:eastAsia="zh-CN"/>
              </w:rPr>
              <w:t>使用文生图功能生成某某素材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32"/>
              </w:rPr>
              <w:t>。截图如下：</w:t>
            </w:r>
          </w:p>
          <w:p w14:paraId="1A414306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color w:val="FF0000"/>
                <w:sz w:val="24"/>
                <w:szCs w:val="32"/>
              </w:rPr>
            </w:pPr>
            <w:r>
              <w:rPr>
                <w:rFonts w:ascii="等线" w:hAnsi="等线" w:eastAsia="等线" w:cs="Times New Roman"/>
                <w:szCs w:val="22"/>
              </w:rPr>
              <w:drawing>
                <wp:inline distT="0" distB="0" distL="114300" distR="114300">
                  <wp:extent cx="5400040" cy="3458210"/>
                  <wp:effectExtent l="0" t="0" r="10160" b="127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345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7CA8F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360" w:lineRule="auto"/>
              <w:textAlignment w:val="auto"/>
              <w:rPr>
                <w:rFonts w:ascii="仿宋" w:hAnsi="仿宋" w:eastAsia="仿宋" w:cs="Times New Roman"/>
                <w:color w:val="FF0000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color w:val="FF0000"/>
                <w:sz w:val="24"/>
                <w:szCs w:val="32"/>
              </w:rPr>
              <w:t>3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32"/>
              </w:rPr>
              <w:t>、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32"/>
                <w:lang w:val="en-US" w:eastAsia="zh-CN"/>
              </w:rPr>
              <w:t>剪映桌面版：版本号8.1，用于剪辑长视频，并应用其中某某AI功能生成某部分内容，截图如下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32"/>
              </w:rPr>
              <w:t>……</w:t>
            </w:r>
          </w:p>
        </w:tc>
      </w:tr>
    </w:tbl>
    <w:p w14:paraId="018AC332">
      <w:pPr>
        <w:pageBreakBefore w:val="0"/>
        <w:kinsoku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_GB2312" w:hAnsi="等线" w:eastAsia="仿宋_GB2312" w:cs="Times New Roman"/>
          <w:sz w:val="28"/>
          <w:szCs w:val="22"/>
        </w:rPr>
      </w:pPr>
    </w:p>
    <w:p w14:paraId="6B4EA78C">
      <w:pPr>
        <w:pageBreakBefore w:val="0"/>
        <w:kinsoku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_GB2312" w:hAnsi="等线" w:eastAsia="仿宋_GB2312" w:cs="Times New Roman"/>
          <w:sz w:val="28"/>
          <w:szCs w:val="22"/>
        </w:rPr>
      </w:pPr>
    </w:p>
    <w:p w14:paraId="7C82242F">
      <w:pPr>
        <w:keepNext/>
        <w:keepLines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before="340" w:after="330" w:line="360" w:lineRule="auto"/>
        <w:ind w:left="720" w:leftChars="0" w:hanging="720" w:firstLineChars="0"/>
        <w:jc w:val="both"/>
        <w:textAlignment w:val="auto"/>
        <w:outlineLvl w:val="0"/>
        <w:rPr>
          <w:rFonts w:hint="eastAsia" w:ascii="等线" w:hAnsi="等线" w:eastAsia="等线" w:cs="Times New Roman"/>
          <w:b/>
          <w:bCs/>
          <w:kern w:val="44"/>
          <w:sz w:val="44"/>
          <w:szCs w:val="44"/>
          <w:lang w:val="en-US" w:eastAsia="zh-CN" w:bidi="ar-SA"/>
        </w:rPr>
      </w:pPr>
      <w:r>
        <w:rPr>
          <w:rFonts w:hint="eastAsia" w:ascii="等线" w:hAnsi="等线" w:eastAsia="等线" w:cs="Times New Roman"/>
          <w:b/>
          <w:bCs/>
          <w:kern w:val="44"/>
          <w:sz w:val="44"/>
          <w:szCs w:val="44"/>
          <w:lang w:val="en-US" w:eastAsia="zh-CN" w:bidi="ar-SA"/>
        </w:rPr>
        <w:t>AI生成文案的原始提示词（Prompt）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2A43D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054" w:type="dxa"/>
            <w:noWrap w:val="0"/>
            <w:vAlign w:val="top"/>
          </w:tcPr>
          <w:p w14:paraId="7A421BBC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360" w:lineRule="auto"/>
              <w:textAlignment w:val="auto"/>
              <w:rPr>
                <w:rFonts w:ascii="仿宋" w:hAnsi="仿宋" w:eastAsia="仿宋" w:cs="Times New Roman"/>
                <w:color w:val="FF000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  <w:szCs w:val="32"/>
              </w:rPr>
              <w:t>请在本方框下方空白处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32"/>
                <w:lang w:val="en-US" w:eastAsia="zh-CN"/>
              </w:rPr>
              <w:t>展示最终AI文案产生所使用的原始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32"/>
              </w:rPr>
              <w:t>提示词。</w:t>
            </w:r>
          </w:p>
          <w:p w14:paraId="6A23947A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360" w:lineRule="auto"/>
              <w:textAlignment w:val="auto"/>
              <w:rPr>
                <w:rFonts w:ascii="仿宋" w:hAnsi="仿宋" w:eastAsia="仿宋" w:cs="Times New Roman"/>
                <w:color w:val="FF000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  <w:szCs w:val="32"/>
                <w:lang w:val="en-US" w:eastAsia="zh-CN"/>
              </w:rPr>
              <w:t>以下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32"/>
              </w:rPr>
              <w:t>示例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32"/>
                <w:lang w:val="en-US" w:eastAsia="zh-CN"/>
              </w:rPr>
              <w:t>仅供参考，不限于以下格式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32"/>
              </w:rPr>
              <w:t>：</w:t>
            </w:r>
          </w:p>
          <w:p w14:paraId="3B40DD24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360" w:lineRule="auto"/>
              <w:textAlignment w:val="auto"/>
              <w:rPr>
                <w:rFonts w:ascii="仿宋" w:hAnsi="仿宋" w:eastAsia="仿宋" w:cs="Times New Roman"/>
                <w:color w:val="FF0000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color w:val="FF0000"/>
                <w:sz w:val="24"/>
                <w:szCs w:val="32"/>
              </w:rPr>
              <w:t xml:space="preserve">- 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32"/>
                <w:lang w:val="en-US" w:eastAsia="zh-CN"/>
              </w:rPr>
              <w:t>背景</w:t>
            </w:r>
            <w:r>
              <w:rPr>
                <w:rFonts w:ascii="仿宋" w:hAnsi="仿宋" w:eastAsia="仿宋" w:cs="Times New Roman"/>
                <w:color w:val="FF0000"/>
                <w:sz w:val="24"/>
                <w:szCs w:val="32"/>
              </w:rPr>
              <w:t>: 用户需要对复杂的科技政策进行深入解读，以便更好地理解政策的意图、影响和实施细节。这可能是因为用户是政策制定者、企业决策者、科研人员或普通公众，需要准确把握政策方向以做出合理的决策或行动。</w:t>
            </w:r>
          </w:p>
          <w:p w14:paraId="43B2FF33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360" w:lineRule="auto"/>
              <w:textAlignment w:val="auto"/>
              <w:rPr>
                <w:rFonts w:ascii="仿宋" w:hAnsi="仿宋" w:eastAsia="仿宋" w:cs="Times New Roman"/>
                <w:color w:val="FF0000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color w:val="FF0000"/>
                <w:sz w:val="24"/>
                <w:szCs w:val="32"/>
              </w:rPr>
              <w:t xml:space="preserve">- 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32"/>
                <w:lang w:val="en-US" w:eastAsia="zh-CN"/>
              </w:rPr>
              <w:t>角色</w:t>
            </w:r>
            <w:r>
              <w:rPr>
                <w:rFonts w:ascii="仿宋" w:hAnsi="仿宋" w:eastAsia="仿宋" w:cs="Times New Roman"/>
                <w:color w:val="FF0000"/>
                <w:sz w:val="24"/>
                <w:szCs w:val="32"/>
              </w:rPr>
              <w:t>: 你是一位资深的科技政策分析师，对科技领域的发展趋势和政策动态有着敏锐的洞察力。你熟悉国家和地方的科技政策法规，能够从宏观和微观层面剖析政策内容，结合实际案例进行深入浅出的解读。</w:t>
            </w:r>
          </w:p>
          <w:p w14:paraId="2FEF4DA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360" w:lineRule="auto"/>
              <w:textAlignment w:val="auto"/>
              <w:rPr>
                <w:rFonts w:ascii="仿宋" w:hAnsi="仿宋" w:eastAsia="仿宋" w:cs="Times New Roman"/>
                <w:color w:val="FF0000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color w:val="FF0000"/>
                <w:sz w:val="24"/>
                <w:szCs w:val="32"/>
              </w:rPr>
              <w:t xml:space="preserve">- 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32"/>
                <w:lang w:val="en-US" w:eastAsia="zh-CN"/>
              </w:rPr>
              <w:t>目标</w:t>
            </w:r>
            <w:r>
              <w:rPr>
                <w:rFonts w:ascii="仿宋" w:hAnsi="仿宋" w:eastAsia="仿宋" w:cs="Times New Roman"/>
                <w:color w:val="FF0000"/>
                <w:sz w:val="24"/>
                <w:szCs w:val="32"/>
              </w:rPr>
              <w:t xml:space="preserve">: </w:t>
            </w:r>
          </w:p>
          <w:p w14:paraId="3DA738A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360" w:lineRule="auto"/>
              <w:textAlignment w:val="auto"/>
              <w:rPr>
                <w:rFonts w:ascii="仿宋" w:hAnsi="仿宋" w:eastAsia="仿宋" w:cs="Times New Roman"/>
                <w:color w:val="FF0000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color w:val="FF0000"/>
                <w:sz w:val="24"/>
                <w:szCs w:val="32"/>
              </w:rPr>
              <w:t xml:space="preserve">  1. 准确解读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32"/>
                <w:lang w:val="en-US" w:eastAsia="zh-CN"/>
              </w:rPr>
              <w:t>XX</w:t>
            </w:r>
            <w:r>
              <w:rPr>
                <w:rFonts w:ascii="仿宋" w:hAnsi="仿宋" w:eastAsia="仿宋" w:cs="Times New Roman"/>
                <w:color w:val="FF0000"/>
                <w:sz w:val="24"/>
                <w:szCs w:val="32"/>
              </w:rPr>
              <w:t>政策的核心条款和目标。</w:t>
            </w:r>
          </w:p>
          <w:p w14:paraId="0E8E5A4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360" w:lineRule="auto"/>
              <w:textAlignment w:val="auto"/>
              <w:rPr>
                <w:rFonts w:ascii="仿宋" w:hAnsi="仿宋" w:eastAsia="仿宋" w:cs="Times New Roman"/>
                <w:color w:val="FF0000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color w:val="FF0000"/>
                <w:sz w:val="24"/>
                <w:szCs w:val="32"/>
              </w:rPr>
              <w:t xml:space="preserve">  2. 分析政策对不同主体（如企业、科研机构、个人）的影响。</w:t>
            </w:r>
          </w:p>
          <w:p w14:paraId="346D7028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360" w:lineRule="auto"/>
              <w:textAlignment w:val="auto"/>
              <w:rPr>
                <w:rFonts w:ascii="仿宋" w:hAnsi="仿宋" w:eastAsia="仿宋" w:cs="Times New Roman"/>
                <w:color w:val="FF0000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color w:val="FF0000"/>
                <w:sz w:val="24"/>
                <w:szCs w:val="32"/>
              </w:rPr>
              <w:t xml:space="preserve">  3. 提供政策实施的建议和注意事项。</w:t>
            </w:r>
          </w:p>
          <w:p w14:paraId="5FC289AC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360" w:lineRule="auto"/>
              <w:textAlignment w:val="auto"/>
              <w:rPr>
                <w:rFonts w:ascii="仿宋" w:hAnsi="仿宋" w:eastAsia="仿宋" w:cs="Times New Roman"/>
                <w:color w:val="FF0000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color w:val="FF0000"/>
                <w:sz w:val="24"/>
                <w:szCs w:val="32"/>
              </w:rPr>
              <w:t xml:space="preserve">  4. 通过案例分析，展示政策的实际应用效果。</w:t>
            </w:r>
          </w:p>
          <w:p w14:paraId="10BF5E2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360" w:lineRule="auto"/>
              <w:textAlignment w:val="auto"/>
              <w:rPr>
                <w:rFonts w:hint="default" w:ascii="仿宋" w:hAnsi="仿宋" w:eastAsia="仿宋" w:cs="Times New Roman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  <w:szCs w:val="32"/>
                <w:lang w:val="en-US" w:eastAsia="zh-CN"/>
              </w:rPr>
              <w:t xml:space="preserve">  5.</w:t>
            </w:r>
            <w:r>
              <w:rPr>
                <w:rFonts w:ascii="仿宋" w:hAnsi="仿宋" w:eastAsia="仿宋" w:cs="Times New Roman"/>
                <w:color w:val="FF0000"/>
                <w:sz w:val="24"/>
                <w:szCs w:val="32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32"/>
                <w:lang w:val="en-US" w:eastAsia="zh-CN"/>
              </w:rPr>
              <w:t>生成文字解读演讲文案，用于制作政策解读宣传视频。</w:t>
            </w:r>
          </w:p>
          <w:p w14:paraId="1825BEB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360" w:lineRule="auto"/>
              <w:textAlignment w:val="auto"/>
              <w:rPr>
                <w:rFonts w:hint="eastAsia" w:ascii="仿宋" w:hAnsi="仿宋" w:eastAsia="仿宋" w:cs="Times New Roman"/>
                <w:color w:val="FF0000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color w:val="FF0000"/>
                <w:sz w:val="24"/>
                <w:szCs w:val="32"/>
              </w:rPr>
              <w:t xml:space="preserve">- 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32"/>
                <w:lang w:val="en-US" w:eastAsia="zh-CN"/>
              </w:rPr>
              <w:t>输出格式</w:t>
            </w:r>
            <w:r>
              <w:rPr>
                <w:rFonts w:ascii="仿宋" w:hAnsi="仿宋" w:eastAsia="仿宋" w:cs="Times New Roman"/>
                <w:color w:val="FF0000"/>
                <w:sz w:val="24"/>
                <w:szCs w:val="32"/>
              </w:rPr>
              <w:t>: 文字解读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32"/>
                <w:lang w:val="en-US" w:eastAsia="zh-CN"/>
              </w:rPr>
              <w:t>演讲文案</w:t>
            </w:r>
            <w:r>
              <w:rPr>
                <w:rFonts w:ascii="仿宋" w:hAnsi="仿宋" w:eastAsia="仿宋" w:cs="Times New Roman"/>
                <w:color w:val="FF0000"/>
                <w:sz w:val="24"/>
                <w:szCs w:val="32"/>
              </w:rPr>
              <w:t>，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32"/>
                <w:lang w:val="en-US" w:eastAsia="zh-CN"/>
              </w:rPr>
              <w:t>用</w:t>
            </w:r>
            <w:r>
              <w:rPr>
                <w:rFonts w:ascii="仿宋" w:hAnsi="仿宋" w:eastAsia="仿宋" w:cs="Times New Roman"/>
                <w:color w:val="FF0000"/>
                <w:sz w:val="24"/>
                <w:szCs w:val="32"/>
              </w:rPr>
              <w:t>包括政策背景、核心条款解析、影响分析、案例说明和建议。</w:t>
            </w:r>
          </w:p>
        </w:tc>
      </w:tr>
    </w:tbl>
    <w:p w14:paraId="76A714E6">
      <w:pPr>
        <w:pageBreakBefore w:val="0"/>
        <w:kinsoku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仿宋_GB2312" w:hAnsi="等线" w:eastAsia="仿宋_GB2312" w:cs="Times New Roman"/>
          <w:sz w:val="28"/>
          <w:szCs w:val="22"/>
        </w:rPr>
      </w:pPr>
    </w:p>
    <w:p w14:paraId="3D79775F">
      <w:pPr>
        <w:pageBreakBefore w:val="0"/>
        <w:kinsoku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仿宋_GB2312" w:hAnsi="等线" w:eastAsia="仿宋_GB2312" w:cs="Times New Roman"/>
          <w:sz w:val="28"/>
          <w:szCs w:val="22"/>
        </w:rPr>
      </w:pPr>
    </w:p>
    <w:p w14:paraId="37939B12">
      <w:pPr>
        <w:keepNext/>
        <w:keepLines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before="340" w:after="330" w:line="360" w:lineRule="auto"/>
        <w:ind w:left="720" w:leftChars="0" w:hanging="720" w:firstLineChars="0"/>
        <w:jc w:val="both"/>
        <w:textAlignment w:val="auto"/>
        <w:outlineLvl w:val="0"/>
        <w:rPr>
          <w:rFonts w:hint="eastAsia" w:ascii="等线" w:hAnsi="等线" w:eastAsia="等线" w:cs="Times New Roman"/>
          <w:b/>
          <w:bCs/>
          <w:kern w:val="44"/>
          <w:sz w:val="44"/>
          <w:szCs w:val="44"/>
          <w:lang w:val="en-US" w:eastAsia="zh-CN" w:bidi="ar-SA"/>
        </w:rPr>
      </w:pPr>
      <w:r>
        <w:rPr>
          <w:rFonts w:hint="eastAsia" w:ascii="等线" w:hAnsi="等线" w:eastAsia="等线" w:cs="Times New Roman"/>
          <w:b/>
          <w:bCs/>
          <w:kern w:val="44"/>
          <w:sz w:val="44"/>
          <w:szCs w:val="44"/>
          <w:lang w:val="en-US" w:eastAsia="zh-CN" w:bidi="ar-SA"/>
        </w:rPr>
        <w:t>人工优化修改说明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7B16F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0480" w:type="dxa"/>
            <w:noWrap w:val="0"/>
            <w:vAlign w:val="center"/>
          </w:tcPr>
          <w:p w14:paraId="349C5E5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ascii="仿宋" w:hAnsi="仿宋" w:eastAsia="仿宋" w:cs="Times New Roman"/>
                <w:color w:val="FF000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  <w:szCs w:val="32"/>
              </w:rPr>
              <w:t>1、请在本方框下方空白处提供</w:t>
            </w:r>
            <w:r>
              <w:rPr>
                <w:rFonts w:ascii="仿宋" w:hAnsi="仿宋" w:eastAsia="仿宋" w:cs="Times New Roman"/>
                <w:color w:val="FF0000"/>
                <w:sz w:val="24"/>
                <w:szCs w:val="32"/>
              </w:rPr>
              <w:t>提示词迭代记录</w:t>
            </w:r>
          </w:p>
          <w:p w14:paraId="73786683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ascii="仿宋" w:hAnsi="仿宋" w:eastAsia="仿宋" w:cs="Times New Roman"/>
                <w:color w:val="FF0000"/>
                <w:sz w:val="24"/>
                <w:szCs w:val="32"/>
              </w:rPr>
              <w:t>2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32"/>
              </w:rPr>
              <w:t>、如有</w:t>
            </w:r>
            <w:r>
              <w:rPr>
                <w:rFonts w:ascii="仿宋" w:hAnsi="仿宋" w:eastAsia="仿宋" w:cs="Times New Roman"/>
                <w:color w:val="FF0000"/>
                <w:sz w:val="24"/>
                <w:szCs w:val="32"/>
              </w:rPr>
              <w:t>人工校准政策表述的标注文件(如修订版对比表等)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32"/>
              </w:rPr>
              <w:t>，请提供。</w:t>
            </w:r>
          </w:p>
        </w:tc>
      </w:tr>
    </w:tbl>
    <w:p w14:paraId="0572025F">
      <w:pPr>
        <w:pageBreakBefore w:val="0"/>
        <w:kinsoku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仿宋_GB2312" w:hAnsi="等线" w:eastAsia="仿宋_GB2312" w:cs="Times New Roman"/>
          <w:sz w:val="28"/>
          <w:szCs w:val="22"/>
        </w:rPr>
      </w:pPr>
    </w:p>
    <w:p w14:paraId="0DC9C0B1">
      <w:pPr>
        <w:pageBreakBefore w:val="0"/>
        <w:kinsoku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仿宋_GB2312" w:hAnsi="等线" w:eastAsia="仿宋_GB2312" w:cs="Times New Roman"/>
          <w:sz w:val="28"/>
          <w:szCs w:val="22"/>
        </w:rPr>
      </w:pPr>
    </w:p>
    <w:p w14:paraId="18AFE192">
      <w:pPr>
        <w:pageBreakBefore w:val="0"/>
        <w:kinsoku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lang w:eastAsia="zh-CN"/>
        </w:rPr>
      </w:pPr>
    </w:p>
    <w:p w14:paraId="37AB0E07"/>
    <w:sectPr>
      <w:footerReference r:id="rId5" w:type="first"/>
      <w:footerReference r:id="rId3" w:type="default"/>
      <w:footerReference r:id="rId4" w:type="even"/>
      <w:pgSz w:w="11906" w:h="16838"/>
      <w:pgMar w:top="1440" w:right="1247" w:bottom="1440" w:left="1587" w:header="851" w:footer="1049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5A581">
    <w:pPr>
      <w:pStyle w:val="2"/>
      <w:rPr>
        <w:rFonts w:eastAsia="宋体" w:cs="Times New Roman"/>
      </w:rPr>
    </w:pPr>
    <w:r>
      <w:rPr>
        <w:rFonts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12B9D8E">
                          <w:pPr>
                            <w:pStyle w:val="2"/>
                            <w:rPr>
                              <w:rFonts w:eastAsia="宋体" w:cs="Times New Roma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ZrAS80BAACnAwAADgAAAGRycy9lMm9Eb2MueG1srVNLbtswEN0X6B0I&#10;7mspBlI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1ZrAS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2B9D8E">
                    <w:pPr>
                      <w:pStyle w:val="2"/>
                      <w:rPr>
                        <w:rFonts w:eastAsia="宋体" w:cs="Times New Roma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DDB3C">
    <w:pPr>
      <w:pStyle w:val="2"/>
      <w:rPr>
        <w:rFonts w:eastAsia="宋体" w:cs="Times New Roman"/>
      </w:rPr>
    </w:pPr>
    <w:r>
      <w:rPr>
        <w:rFonts w:eastAsia="宋体"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2B65076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B65076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C99E4">
    <w:pPr>
      <w:pStyle w:val="2"/>
      <w:rPr>
        <w:rFonts w:eastAsia="宋体" w:cs="Times New Roman"/>
      </w:rPr>
    </w:pPr>
    <w:r>
      <w:rPr>
        <w:rFonts w:eastAsia="宋体" w:cs="Times New Roma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5299710</wp:posOffset>
              </wp:positionH>
              <wp:positionV relativeFrom="paragraph">
                <wp:posOffset>-36195</wp:posOffset>
              </wp:positionV>
              <wp:extent cx="461010" cy="1758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01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67D0CC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7.3pt;margin-top:-2.85pt;height:13.85pt;width:36.3pt;mso-position-horizontal-relative:margin;z-index:251661312;mso-width-relative:page;mso-height-relative:page;" filled="f" stroked="f" coordsize="21600,21600" o:gfxdata="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51PJp9kAAAAJAQAADwAAAAAAAAABACAAAAAiAAAAZHJzL2Rvd25yZXYueG1s&#10;UEsBAhQAFAAAAAgAh07iQEi5r4a+AQAAfwMAAA4AAAAAAAAAAQAgAAAAK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67D0CC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BEF63C"/>
    <w:multiLevelType w:val="singleLevel"/>
    <w:tmpl w:val="35BEF63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D43DD"/>
    <w:rsid w:val="59384E70"/>
    <w:rsid w:val="5CAD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2025-06-18T08:25:00Z</dcterms:created>
  <dc:creator>lwt</dc:creator>
  <cp:lastModifiedBy>lwt</cp:lastModifiedBy>
  <dcterms:modified xsi:type="dcterms:W3CDTF">2025-06-18T08:31:54Z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BC8DE0EB6664481985C98401EB5EB062_11</vt:lpwstr>
  </property>
  <property fmtid="{D5CDD505-2E9C-101B-9397-08002B2CF9AE}" pid="4" name="KSOTemplateDocerSaveRecord">
    <vt:lpwstr>eyJoZGlkIjoiMmRkYTY2ZWNlMzQ0ODE1ZTVhZTQ0YmY0ZGQ2NDBjNmEiLCJ1c2VySWQiOiIyNTAzMzUyODYifQ==</vt:lpwstr>
  </property>
</Properties>
</file>